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4038D" w14:textId="29A38E35" w:rsidR="001333FA" w:rsidRPr="00CD43E2" w:rsidRDefault="00623C93" w:rsidP="00CD43E2">
      <w:pPr>
        <w:autoSpaceDE w:val="0"/>
        <w:autoSpaceDN w:val="0"/>
        <w:adjustRightInd w:val="0"/>
        <w:jc w:val="center"/>
        <w:rPr>
          <w:rFonts w:ascii="HG丸ｺﾞｼｯｸM-PRO" w:eastAsia="HG丸ｺﾞｼｯｸM-PRO" w:hAnsi="Times New Roman"/>
          <w:b/>
          <w:kern w:val="0"/>
        </w:rPr>
      </w:pPr>
      <w:r>
        <w:rPr>
          <w:rFonts w:ascii="HG丸ｺﾞｼｯｸM-PRO" w:eastAsia="HG丸ｺﾞｼｯｸM-PRO" w:hAnsi="Times New Roman" w:hint="eastAsia"/>
          <w:b/>
          <w:kern w:val="0"/>
        </w:rPr>
        <w:t xml:space="preserve">啓林館　</w:t>
      </w:r>
      <w:r w:rsidR="00E34FF4">
        <w:rPr>
          <w:rFonts w:ascii="HG丸ｺﾞｼｯｸM-PRO" w:eastAsia="HG丸ｺﾞｼｯｸM-PRO" w:hAnsi="Times New Roman" w:hint="eastAsia"/>
          <w:b/>
          <w:kern w:val="0"/>
        </w:rPr>
        <w:t xml:space="preserve">高等学校 </w:t>
      </w:r>
      <w:r w:rsidR="009C1F71">
        <w:rPr>
          <w:rFonts w:ascii="HG丸ｺﾞｼｯｸM-PRO" w:eastAsia="HG丸ｺﾞｼｯｸM-PRO" w:hAnsi="Times New Roman" w:hint="eastAsia"/>
          <w:b/>
          <w:kern w:val="0"/>
        </w:rPr>
        <w:t>科学と人間生活</w:t>
      </w:r>
      <w:r w:rsidR="00CD43E2">
        <w:rPr>
          <w:rFonts w:ascii="HG丸ｺﾞｼｯｸM-PRO" w:eastAsia="HG丸ｺﾞｼｯｸM-PRO" w:hAnsi="Times New Roman" w:hint="eastAsia"/>
          <w:b/>
          <w:kern w:val="0"/>
        </w:rPr>
        <w:t xml:space="preserve"> </w:t>
      </w:r>
      <w:r w:rsidR="009C1F71">
        <w:rPr>
          <w:rFonts w:ascii="HG丸ｺﾞｼｯｸM-PRO" w:eastAsia="HG丸ｺﾞｼｯｸM-PRO" w:hAnsi="Times New Roman" w:hint="eastAsia"/>
          <w:b/>
          <w:kern w:val="0"/>
        </w:rPr>
        <w:t>（科人</w:t>
      </w:r>
      <w:r w:rsidR="00E34FF4">
        <w:rPr>
          <w:rFonts w:ascii="HG丸ｺﾞｼｯｸM-PRO" w:eastAsia="HG丸ｺﾞｼｯｸM-PRO" w:hAnsi="Times New Roman" w:hint="eastAsia"/>
          <w:b/>
          <w:kern w:val="0"/>
        </w:rPr>
        <w:t>703</w:t>
      </w:r>
      <w:r>
        <w:rPr>
          <w:rFonts w:ascii="HG丸ｺﾞｼｯｸM-PRO" w:eastAsia="HG丸ｺﾞｼｯｸM-PRO" w:hAnsi="Times New Roman" w:hint="eastAsia"/>
          <w:b/>
          <w:kern w:val="0"/>
        </w:rPr>
        <w:t>）　観点一覧</w:t>
      </w:r>
    </w:p>
    <w:p w14:paraId="58F5113B" w14:textId="2F905499" w:rsidR="003501B6" w:rsidRDefault="003501B6">
      <w:pPr>
        <w:autoSpaceDE w:val="0"/>
        <w:autoSpaceDN w:val="0"/>
        <w:adjustRightInd w:val="0"/>
        <w:jc w:val="left"/>
        <w:rPr>
          <w:rFonts w:ascii="ＭＳ Ｐゴシック" w:eastAsia="ＭＳ Ｐゴシック" w:hAnsi="Times New Roman"/>
          <w:kern w:val="0"/>
        </w:rPr>
      </w:pPr>
      <w:r>
        <w:rPr>
          <w:rFonts w:ascii="ＭＳ Ｐゴシック" w:eastAsia="ＭＳ Ｐゴシック" w:hAnsi="Times New Roman"/>
          <w:kern w:val="0"/>
        </w:rPr>
        <w:t>[</w:t>
      </w:r>
      <w:r>
        <w:rPr>
          <w:rFonts w:ascii="ＭＳ Ｐゴシック" w:eastAsia="ＭＳ Ｐゴシック" w:hAnsi="Times New Roman" w:hint="eastAsia"/>
          <w:kern w:val="0"/>
        </w:rPr>
        <w:t>内容の難易度</w:t>
      </w:r>
      <w:r>
        <w:rPr>
          <w:rFonts w:ascii="ＭＳ Ｐゴシック" w:eastAsia="ＭＳ Ｐゴシック" w:hAnsi="Times New Roman"/>
          <w:kern w:val="0"/>
        </w:rPr>
        <w:t>]</w:t>
      </w:r>
    </w:p>
    <w:p w14:paraId="4E0240D6" w14:textId="77777777" w:rsidR="00E6654D" w:rsidRPr="00E6654D" w:rsidRDefault="00E6654D" w:rsidP="00370C7C">
      <w:pPr>
        <w:pStyle w:val="ac"/>
        <w:numPr>
          <w:ilvl w:val="0"/>
          <w:numId w:val="8"/>
        </w:numPr>
        <w:autoSpaceDE w:val="0"/>
        <w:autoSpaceDN w:val="0"/>
        <w:adjustRightInd w:val="0"/>
        <w:ind w:leftChars="0" w:left="630"/>
        <w:jc w:val="left"/>
        <w:rPr>
          <w:rFonts w:ascii="ＭＳ 明朝" w:hAnsi="ＭＳ 明朝"/>
          <w:kern w:val="0"/>
        </w:rPr>
      </w:pPr>
      <w:r w:rsidRPr="00E6654D">
        <w:rPr>
          <w:rFonts w:ascii="ＭＳ 明朝" w:hAnsi="ＭＳ 明朝" w:hint="eastAsia"/>
          <w:kern w:val="0"/>
        </w:rPr>
        <w:t>科学に対する興味・関心を高める内容が扱われている。</w:t>
      </w:r>
    </w:p>
    <w:p w14:paraId="477E230A" w14:textId="035EEE6E" w:rsidR="00E6654D" w:rsidRPr="00E6654D" w:rsidRDefault="00E6654D" w:rsidP="00370C7C">
      <w:pPr>
        <w:pStyle w:val="ac"/>
        <w:numPr>
          <w:ilvl w:val="0"/>
          <w:numId w:val="8"/>
        </w:numPr>
        <w:autoSpaceDE w:val="0"/>
        <w:autoSpaceDN w:val="0"/>
        <w:adjustRightInd w:val="0"/>
        <w:ind w:leftChars="0" w:left="630"/>
        <w:jc w:val="left"/>
        <w:rPr>
          <w:rFonts w:ascii="ＭＳ 明朝" w:hAnsi="ＭＳ 明朝"/>
          <w:kern w:val="0"/>
        </w:rPr>
      </w:pPr>
      <w:r w:rsidRPr="00E6654D">
        <w:rPr>
          <w:rFonts w:ascii="ＭＳ 明朝" w:hAnsi="ＭＳ 明朝" w:hint="eastAsia"/>
          <w:kern w:val="0"/>
        </w:rPr>
        <w:t>基礎的な学力が養成できるものとなっている。</w:t>
      </w:r>
    </w:p>
    <w:p w14:paraId="203B8956" w14:textId="3640CB8C" w:rsidR="003501B6" w:rsidRPr="00E6654D" w:rsidRDefault="00E6654D" w:rsidP="00370C7C">
      <w:pPr>
        <w:pStyle w:val="ac"/>
        <w:numPr>
          <w:ilvl w:val="0"/>
          <w:numId w:val="8"/>
        </w:numPr>
        <w:autoSpaceDE w:val="0"/>
        <w:autoSpaceDN w:val="0"/>
        <w:adjustRightInd w:val="0"/>
        <w:ind w:leftChars="0" w:left="630"/>
        <w:jc w:val="left"/>
        <w:rPr>
          <w:rFonts w:ascii="ＭＳ Ｐゴシック" w:eastAsia="ＭＳ Ｐゴシック" w:hAnsi="Times New Roman"/>
          <w:kern w:val="0"/>
        </w:rPr>
      </w:pPr>
      <w:r>
        <w:rPr>
          <w:rFonts w:ascii="ＭＳ 明朝" w:hAnsi="ＭＳ 明朝" w:hint="eastAsia"/>
          <w:kern w:val="0"/>
        </w:rPr>
        <w:t>第１部から第４部の各章末には穴埋め形式の「まとめ</w:t>
      </w:r>
      <w:r w:rsidRPr="00E6654D">
        <w:rPr>
          <w:rFonts w:ascii="ＭＳ 明朝" w:hAnsi="ＭＳ 明朝" w:hint="eastAsia"/>
          <w:kern w:val="0"/>
        </w:rPr>
        <w:t>」</w:t>
      </w:r>
      <w:r>
        <w:rPr>
          <w:rFonts w:ascii="ＭＳ 明朝" w:hAnsi="ＭＳ 明朝" w:hint="eastAsia"/>
          <w:kern w:val="0"/>
        </w:rPr>
        <w:t>の問題</w:t>
      </w:r>
      <w:r w:rsidRPr="00E6654D">
        <w:rPr>
          <w:rFonts w:ascii="ＭＳ 明朝" w:hAnsi="ＭＳ 明朝" w:hint="eastAsia"/>
          <w:kern w:val="0"/>
        </w:rPr>
        <w:t>があり，学習したことを振り返り，学習内容が定着するように配慮されている。</w:t>
      </w:r>
    </w:p>
    <w:p w14:paraId="2229040D" w14:textId="4CA2E517" w:rsidR="00623C93" w:rsidRDefault="00623C93">
      <w:pPr>
        <w:autoSpaceDE w:val="0"/>
        <w:autoSpaceDN w:val="0"/>
        <w:adjustRightInd w:val="0"/>
        <w:jc w:val="left"/>
        <w:rPr>
          <w:rFonts w:ascii="ＭＳ Ｐゴシック" w:eastAsia="ＭＳ Ｐゴシック" w:hAnsi="Times New Roman"/>
          <w:kern w:val="0"/>
        </w:rPr>
      </w:pPr>
      <w:r>
        <w:rPr>
          <w:rFonts w:ascii="ＭＳ Ｐゴシック" w:eastAsia="ＭＳ Ｐゴシック" w:hAnsi="Times New Roman"/>
          <w:kern w:val="0"/>
        </w:rPr>
        <w:t>[</w:t>
      </w:r>
      <w:r>
        <w:rPr>
          <w:rFonts w:ascii="ＭＳ Ｐゴシック" w:eastAsia="ＭＳ Ｐゴシック" w:hAnsi="Times New Roman" w:hint="eastAsia"/>
          <w:kern w:val="0"/>
        </w:rPr>
        <w:t>内容の取扱い</w:t>
      </w:r>
      <w:r>
        <w:rPr>
          <w:rFonts w:ascii="ＭＳ Ｐゴシック" w:eastAsia="ＭＳ Ｐゴシック" w:hAnsi="Times New Roman"/>
          <w:kern w:val="0"/>
        </w:rPr>
        <w:t>]</w:t>
      </w:r>
    </w:p>
    <w:p w14:paraId="495AEA6F" w14:textId="587E6846" w:rsidR="002B3AEE" w:rsidRPr="002B3AEE" w:rsidRDefault="002B3AEE" w:rsidP="002B3AEE">
      <w:pPr>
        <w:numPr>
          <w:ilvl w:val="0"/>
          <w:numId w:val="5"/>
        </w:numPr>
        <w:autoSpaceDE w:val="0"/>
        <w:autoSpaceDN w:val="0"/>
        <w:adjustRightInd w:val="0"/>
        <w:jc w:val="left"/>
        <w:rPr>
          <w:rFonts w:ascii="ＭＳ 明朝" w:hAnsi="ＭＳ 明朝"/>
          <w:kern w:val="0"/>
        </w:rPr>
      </w:pPr>
      <w:r w:rsidRPr="0046352C">
        <w:rPr>
          <w:rFonts w:ascii="ＭＳ 明朝" w:hAnsi="ＭＳ 明朝" w:cs="ＭＳ 明朝"/>
        </w:rPr>
        <w:t>各節の冒頭では</w:t>
      </w:r>
      <w:r>
        <w:rPr>
          <w:rFonts w:ascii="ＭＳ 明朝" w:hAnsi="ＭＳ 明朝" w:cs="ＭＳ 明朝" w:hint="eastAsia"/>
        </w:rPr>
        <w:t>，</w:t>
      </w:r>
      <w:r w:rsidRPr="0046352C">
        <w:rPr>
          <w:rFonts w:ascii="ＭＳ 明朝" w:hAnsi="ＭＳ 明朝" w:cs="ＭＳ 明朝"/>
        </w:rPr>
        <w:t>学習内容に関する課題</w:t>
      </w:r>
      <w:r>
        <w:rPr>
          <w:rFonts w:ascii="ＭＳ 明朝" w:hAnsi="ＭＳ 明朝" w:cs="ＭＳ 明朝" w:hint="eastAsia"/>
        </w:rPr>
        <w:t>が配置されており，</w:t>
      </w:r>
      <w:r>
        <w:rPr>
          <w:rFonts w:ascii="ＭＳ 明朝" w:hAnsi="ＭＳ 明朝" w:cs="ＭＳ 明朝"/>
        </w:rPr>
        <w:t>学習を始める前に課題を把握し</w:t>
      </w:r>
      <w:r>
        <w:rPr>
          <w:rFonts w:ascii="ＭＳ 明朝" w:hAnsi="ＭＳ 明朝" w:cs="ＭＳ 明朝" w:hint="eastAsia"/>
        </w:rPr>
        <w:t>て</w:t>
      </w:r>
      <w:r w:rsidRPr="0046352C">
        <w:rPr>
          <w:rFonts w:ascii="ＭＳ 明朝" w:hAnsi="ＭＳ 明朝" w:cs="ＭＳ 明朝"/>
        </w:rPr>
        <w:t>見通しをも</w:t>
      </w:r>
      <w:r>
        <w:rPr>
          <w:rFonts w:ascii="ＭＳ 明朝" w:hAnsi="ＭＳ 明朝" w:cs="ＭＳ 明朝" w:hint="eastAsia"/>
        </w:rPr>
        <w:t>つことができるように</w:t>
      </w:r>
      <w:r w:rsidR="008C4944">
        <w:rPr>
          <w:rFonts w:ascii="ＭＳ 明朝" w:hAnsi="ＭＳ 明朝" w:cs="ＭＳ 明朝" w:hint="eastAsia"/>
        </w:rPr>
        <w:t>配慮</w:t>
      </w:r>
      <w:r>
        <w:rPr>
          <w:rFonts w:ascii="ＭＳ 明朝" w:hAnsi="ＭＳ 明朝" w:cs="ＭＳ 明朝" w:hint="eastAsia"/>
        </w:rPr>
        <w:t>されている。</w:t>
      </w:r>
    </w:p>
    <w:p w14:paraId="14F77C42" w14:textId="7D9EE909" w:rsidR="002B3AEE" w:rsidRDefault="002B3AEE" w:rsidP="002B3AEE">
      <w:pPr>
        <w:numPr>
          <w:ilvl w:val="0"/>
          <w:numId w:val="5"/>
        </w:numPr>
        <w:autoSpaceDE w:val="0"/>
        <w:autoSpaceDN w:val="0"/>
        <w:adjustRightInd w:val="0"/>
        <w:jc w:val="left"/>
        <w:rPr>
          <w:rFonts w:ascii="ＭＳ 明朝" w:hAnsi="ＭＳ 明朝"/>
          <w:kern w:val="0"/>
        </w:rPr>
      </w:pPr>
      <w:r>
        <w:rPr>
          <w:rFonts w:ascii="ＭＳ 明朝" w:hAnsi="ＭＳ 明朝" w:cs="ＭＳ 明朝" w:hint="eastAsia"/>
        </w:rPr>
        <w:t>節冒頭の</w:t>
      </w:r>
      <w:r w:rsidR="000C6FBD">
        <w:rPr>
          <w:rFonts w:ascii="ＭＳ 明朝" w:hAnsi="ＭＳ 明朝" w:cs="ＭＳ 明朝" w:hint="eastAsia"/>
        </w:rPr>
        <w:t>ＱＲ</w:t>
      </w:r>
      <w:r w:rsidR="00E30D47">
        <w:rPr>
          <w:rFonts w:ascii="ＭＳ 明朝" w:hAnsi="ＭＳ 明朝" w:cs="ＭＳ 明朝" w:hint="eastAsia"/>
        </w:rPr>
        <w:t>コードからは課題に関連する導入動画が視聴でき，生徒の興味をひく工夫がされている。</w:t>
      </w:r>
    </w:p>
    <w:p w14:paraId="3D43CECD" w14:textId="0CD7AED5" w:rsidR="002B3AEE" w:rsidRPr="002B3AEE" w:rsidRDefault="002B3AEE" w:rsidP="002B3AEE">
      <w:pPr>
        <w:numPr>
          <w:ilvl w:val="0"/>
          <w:numId w:val="5"/>
        </w:numPr>
        <w:autoSpaceDE w:val="0"/>
        <w:autoSpaceDN w:val="0"/>
        <w:adjustRightInd w:val="0"/>
        <w:jc w:val="left"/>
        <w:rPr>
          <w:rFonts w:ascii="ＭＳ 明朝" w:hAnsi="ＭＳ 明朝"/>
          <w:kern w:val="0"/>
        </w:rPr>
      </w:pPr>
      <w:r w:rsidRPr="002B3AEE">
        <w:rPr>
          <w:rFonts w:ascii="ＭＳ 明朝" w:hAnsi="ＭＳ 明朝" w:hint="eastAsia"/>
          <w:kern w:val="0"/>
        </w:rPr>
        <w:t>生徒の興味・関心を引く実験や参考，話題が豊富に配置されている。</w:t>
      </w:r>
    </w:p>
    <w:p w14:paraId="6D615E6B" w14:textId="0735D269" w:rsidR="002B3AEE" w:rsidRPr="002B3AEE" w:rsidRDefault="002B3AEE" w:rsidP="002B3AEE">
      <w:pPr>
        <w:numPr>
          <w:ilvl w:val="0"/>
          <w:numId w:val="5"/>
        </w:numPr>
        <w:autoSpaceDE w:val="0"/>
        <w:autoSpaceDN w:val="0"/>
        <w:adjustRightInd w:val="0"/>
        <w:jc w:val="left"/>
        <w:rPr>
          <w:rFonts w:ascii="ＭＳ 明朝" w:hAnsi="ＭＳ 明朝"/>
          <w:kern w:val="0"/>
        </w:rPr>
      </w:pPr>
      <w:r w:rsidRPr="002B3AEE">
        <w:rPr>
          <w:rFonts w:ascii="ＭＳ 明朝" w:hAnsi="ＭＳ 明朝" w:hint="eastAsia"/>
          <w:kern w:val="0"/>
        </w:rPr>
        <w:t xml:space="preserve">基本的な概念の形成が無理なくできるよう，本文でしっかりとした説明があり，結論部もきっちりと記述されている。 </w:t>
      </w:r>
    </w:p>
    <w:p w14:paraId="4B7027CE" w14:textId="2A2E7F70" w:rsidR="002B3AEE" w:rsidRPr="002B3AEE" w:rsidRDefault="00964C2F" w:rsidP="002B3AEE">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「T</w:t>
      </w:r>
      <w:r>
        <w:rPr>
          <w:rFonts w:ascii="ＭＳ 明朝" w:hAnsi="ＭＳ 明朝"/>
          <w:kern w:val="0"/>
        </w:rPr>
        <w:t>OPIC</w:t>
      </w:r>
      <w:r w:rsidR="002B3AEE" w:rsidRPr="002B3AEE">
        <w:rPr>
          <w:rFonts w:ascii="ＭＳ 明朝" w:hAnsi="ＭＳ 明朝" w:hint="eastAsia"/>
          <w:kern w:val="0"/>
        </w:rPr>
        <w:t>」では日常生活や社会とのかかわりが扱われており，学習内容と関連した話題を広げ，生徒の興味を高められるよう配慮されている。</w:t>
      </w:r>
    </w:p>
    <w:p w14:paraId="41706F16" w14:textId="7117BCBB" w:rsidR="002B3AEE" w:rsidRDefault="00964C2F" w:rsidP="002B3AEE">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手軽に取り組める</w:t>
      </w:r>
      <w:r w:rsidRPr="002B3AEE">
        <w:rPr>
          <w:rFonts w:ascii="ＭＳ 明朝" w:hAnsi="ＭＳ 明朝" w:hint="eastAsia"/>
          <w:kern w:val="0"/>
        </w:rPr>
        <w:t>「やってみよう」</w:t>
      </w:r>
      <w:r>
        <w:rPr>
          <w:rFonts w:ascii="ＭＳ 明朝" w:hAnsi="ＭＳ 明朝" w:hint="eastAsia"/>
          <w:kern w:val="0"/>
        </w:rPr>
        <w:t>や「実験」など</w:t>
      </w:r>
      <w:r w:rsidR="002B3AEE" w:rsidRPr="002B3AEE">
        <w:rPr>
          <w:rFonts w:ascii="ＭＳ 明朝" w:hAnsi="ＭＳ 明朝" w:hint="eastAsia"/>
          <w:kern w:val="0"/>
        </w:rPr>
        <w:t>が</w:t>
      </w:r>
      <w:r w:rsidRPr="002B3AEE">
        <w:rPr>
          <w:rFonts w:ascii="ＭＳ 明朝" w:hAnsi="ＭＳ 明朝" w:hint="eastAsia"/>
          <w:kern w:val="0"/>
        </w:rPr>
        <w:t>本文中の必要な箇所に</w:t>
      </w:r>
      <w:r w:rsidR="002B3AEE" w:rsidRPr="002B3AEE">
        <w:rPr>
          <w:rFonts w:ascii="ＭＳ 明朝" w:hAnsi="ＭＳ 明朝" w:hint="eastAsia"/>
          <w:kern w:val="0"/>
        </w:rPr>
        <w:t>設けられ，体験的に学習できるようになっている。</w:t>
      </w:r>
    </w:p>
    <w:p w14:paraId="6B172E2E" w14:textId="4B9A8417" w:rsidR="00B23160" w:rsidRPr="00985753" w:rsidRDefault="00964C2F" w:rsidP="00985753">
      <w:pPr>
        <w:numPr>
          <w:ilvl w:val="0"/>
          <w:numId w:val="5"/>
        </w:numPr>
        <w:autoSpaceDE w:val="0"/>
        <w:autoSpaceDN w:val="0"/>
        <w:adjustRightInd w:val="0"/>
        <w:jc w:val="left"/>
        <w:rPr>
          <w:rFonts w:ascii="ＭＳ 明朝" w:hAnsi="ＭＳ 明朝"/>
          <w:kern w:val="0"/>
        </w:rPr>
      </w:pPr>
      <w:r w:rsidRPr="0046352C">
        <w:rPr>
          <w:rFonts w:ascii="ＭＳ 明朝" w:hAnsi="ＭＳ 明朝" w:cs="ＭＳ 明朝"/>
        </w:rPr>
        <w:t>探究の過程を</w:t>
      </w:r>
      <w:r>
        <w:rPr>
          <w:rFonts w:ascii="ＭＳ 明朝" w:hAnsi="ＭＳ 明朝" w:cs="ＭＳ 明朝" w:hint="eastAsia"/>
        </w:rPr>
        <w:t>特に意識して</w:t>
      </w:r>
      <w:r w:rsidRPr="0046352C">
        <w:rPr>
          <w:rFonts w:ascii="ＭＳ 明朝" w:hAnsi="ＭＳ 明朝" w:cs="ＭＳ 明朝"/>
        </w:rPr>
        <w:t>実験などを行うよう推奨するものには</w:t>
      </w:r>
      <w:r>
        <w:rPr>
          <w:rFonts w:ascii="ＭＳ 明朝" w:hAnsi="ＭＳ 明朝" w:cs="ＭＳ 明朝" w:hint="eastAsia"/>
        </w:rPr>
        <w:t>「</w:t>
      </w:r>
      <w:r w:rsidRPr="0046352C">
        <w:rPr>
          <w:rFonts w:ascii="ＭＳ 明朝" w:hAnsi="ＭＳ 明朝" w:cs="ＭＳ 明朝"/>
        </w:rPr>
        <w:t>探究</w:t>
      </w:r>
      <w:r>
        <w:rPr>
          <w:rFonts w:ascii="ＭＳ 明朝" w:hAnsi="ＭＳ 明朝" w:cs="ＭＳ 明朝" w:hint="eastAsia"/>
        </w:rPr>
        <w:t>」</w:t>
      </w:r>
      <w:r>
        <w:rPr>
          <w:rFonts w:ascii="ＭＳ 明朝" w:hAnsi="ＭＳ 明朝" w:cs="ＭＳ 明朝"/>
        </w:rPr>
        <w:t>マーク</w:t>
      </w:r>
      <w:r>
        <w:rPr>
          <w:rFonts w:ascii="ＭＳ 明朝" w:hAnsi="ＭＳ 明朝" w:cs="ＭＳ 明朝" w:hint="eastAsia"/>
        </w:rPr>
        <w:t>があり</w:t>
      </w:r>
      <w:r w:rsidRPr="0046352C">
        <w:rPr>
          <w:rFonts w:ascii="ＭＳ 明朝" w:hAnsi="ＭＳ 明朝" w:cs="ＭＳ 明朝"/>
        </w:rPr>
        <w:t>，その活動で重点を置いて取り組む</w:t>
      </w:r>
      <w:r>
        <w:rPr>
          <w:rFonts w:ascii="ＭＳ 明朝" w:hAnsi="ＭＳ 明朝" w:cs="ＭＳ 明朝" w:hint="eastAsia"/>
        </w:rPr>
        <w:t>探究の</w:t>
      </w:r>
      <w:r w:rsidRPr="0046352C">
        <w:rPr>
          <w:rFonts w:ascii="ＭＳ 明朝" w:hAnsi="ＭＳ 明朝" w:cs="ＭＳ 明朝"/>
        </w:rPr>
        <w:t>過程</w:t>
      </w:r>
      <w:r>
        <w:rPr>
          <w:rFonts w:ascii="ＭＳ 明朝" w:hAnsi="ＭＳ 明朝" w:cs="ＭＳ 明朝" w:hint="eastAsia"/>
        </w:rPr>
        <w:t>が，</w:t>
      </w:r>
      <w:r w:rsidRPr="0046352C">
        <w:rPr>
          <w:rFonts w:ascii="ＭＳ 明朝" w:hAnsi="ＭＳ 明朝" w:cs="ＭＳ 明朝"/>
        </w:rPr>
        <w:t>色分けして強調</w:t>
      </w:r>
      <w:r>
        <w:rPr>
          <w:rFonts w:ascii="ＭＳ 明朝" w:hAnsi="ＭＳ 明朝" w:cs="ＭＳ 明朝" w:hint="eastAsia"/>
        </w:rPr>
        <w:t>されている</w:t>
      </w:r>
      <w:r w:rsidRPr="0046352C">
        <w:rPr>
          <w:rFonts w:ascii="ＭＳ 明朝" w:hAnsi="ＭＳ 明朝" w:cs="ＭＳ 明朝"/>
        </w:rPr>
        <w:t>。</w:t>
      </w:r>
    </w:p>
    <w:p w14:paraId="735399C9" w14:textId="77777777" w:rsidR="00623C93" w:rsidRPr="00C74E8E" w:rsidRDefault="00623C93" w:rsidP="00491923">
      <w:pPr>
        <w:autoSpaceDE w:val="0"/>
        <w:autoSpaceDN w:val="0"/>
        <w:adjustRightInd w:val="0"/>
        <w:spacing w:beforeLines="50" w:before="166"/>
        <w:jc w:val="left"/>
        <w:rPr>
          <w:rFonts w:ascii="ＭＳ Ｐゴシック" w:eastAsia="ＭＳ Ｐゴシック" w:hAnsi="Times New Roman"/>
          <w:kern w:val="0"/>
        </w:rPr>
      </w:pPr>
      <w:r w:rsidRPr="00C74E8E">
        <w:rPr>
          <w:rFonts w:ascii="ＭＳ Ｐゴシック" w:eastAsia="ＭＳ Ｐゴシック" w:hAnsi="Times New Roman"/>
          <w:kern w:val="0"/>
        </w:rPr>
        <w:t>[</w:t>
      </w:r>
      <w:r w:rsidR="00CD43E2">
        <w:rPr>
          <w:rFonts w:ascii="ＭＳ Ｐゴシック" w:eastAsia="ＭＳ Ｐゴシック" w:hAnsi="Times New Roman" w:hint="eastAsia"/>
          <w:kern w:val="0"/>
        </w:rPr>
        <w:t>構成・</w:t>
      </w:r>
      <w:r w:rsidRPr="00C74E8E">
        <w:rPr>
          <w:rFonts w:ascii="ＭＳ Ｐゴシック" w:eastAsia="ＭＳ Ｐゴシック" w:hAnsi="Times New Roman" w:hint="eastAsia"/>
          <w:kern w:val="0"/>
        </w:rPr>
        <w:t>分量</w:t>
      </w:r>
      <w:r w:rsidRPr="00C74E8E">
        <w:rPr>
          <w:rFonts w:ascii="ＭＳ Ｐゴシック" w:eastAsia="ＭＳ Ｐゴシック" w:hAnsi="Times New Roman"/>
          <w:kern w:val="0"/>
        </w:rPr>
        <w:t>]</w:t>
      </w:r>
    </w:p>
    <w:p w14:paraId="16E2F91C" w14:textId="4E26875D" w:rsidR="000B072A" w:rsidRPr="000B072A" w:rsidRDefault="000B072A" w:rsidP="000B072A">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各項目が基本的に</w:t>
      </w:r>
      <w:r w:rsidRPr="000B072A">
        <w:rPr>
          <w:rFonts w:ascii="ＭＳ 明朝" w:hAnsi="ＭＳ 明朝" w:hint="eastAsia"/>
          <w:kern w:val="0"/>
        </w:rPr>
        <w:t>ページの頭から始まっており，見やすさとともに，授業の区切りをつけやすい構成になっている。</w:t>
      </w:r>
    </w:p>
    <w:p w14:paraId="1C7B5B06" w14:textId="319BDE57" w:rsidR="000B072A" w:rsidRDefault="000B072A" w:rsidP="000B072A">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「序章」</w:t>
      </w:r>
      <w:r w:rsidRPr="000B072A">
        <w:rPr>
          <w:rFonts w:ascii="ＭＳ 明朝" w:hAnsi="ＭＳ 明朝" w:hint="eastAsia"/>
          <w:kern w:val="0"/>
        </w:rPr>
        <w:t>は「科学技術の発展」のテーマで，通信・医療・交通技術を例にして，科学技術の進歩・発展が人間生活に与えた影響を考えることができるようになっている。</w:t>
      </w:r>
    </w:p>
    <w:p w14:paraId="435FC354" w14:textId="42CC45BB" w:rsidR="000B072A" w:rsidRPr="000B072A" w:rsidRDefault="000B072A" w:rsidP="000B072A">
      <w:pPr>
        <w:numPr>
          <w:ilvl w:val="0"/>
          <w:numId w:val="5"/>
        </w:numPr>
        <w:autoSpaceDE w:val="0"/>
        <w:autoSpaceDN w:val="0"/>
        <w:adjustRightInd w:val="0"/>
        <w:jc w:val="left"/>
        <w:rPr>
          <w:rFonts w:ascii="ＭＳ 明朝" w:hAnsi="ＭＳ 明朝"/>
          <w:kern w:val="0"/>
        </w:rPr>
      </w:pPr>
      <w:r w:rsidRPr="000B072A">
        <w:rPr>
          <w:rFonts w:ascii="ＭＳ 明朝" w:hAnsi="ＭＳ 明朝" w:hint="eastAsia"/>
          <w:kern w:val="0"/>
        </w:rPr>
        <w:t>第１部から第４部では，物理・化学・生物・地学の各分野の内容をそれぞれ扱っているが，配列が　生物→化学→物理→地学　の順序で展開されており，観察・実験の適期などが考慮されている。</w:t>
      </w:r>
    </w:p>
    <w:p w14:paraId="4BD558AA" w14:textId="2D28995E" w:rsidR="000B072A" w:rsidRPr="000B072A" w:rsidRDefault="000B072A" w:rsidP="000B072A">
      <w:pPr>
        <w:numPr>
          <w:ilvl w:val="0"/>
          <w:numId w:val="5"/>
        </w:numPr>
        <w:autoSpaceDE w:val="0"/>
        <w:autoSpaceDN w:val="0"/>
        <w:adjustRightInd w:val="0"/>
        <w:jc w:val="left"/>
        <w:rPr>
          <w:rFonts w:ascii="ＭＳ 明朝" w:hAnsi="ＭＳ 明朝"/>
          <w:kern w:val="0"/>
        </w:rPr>
      </w:pPr>
      <w:r w:rsidRPr="000B072A">
        <w:rPr>
          <w:rFonts w:ascii="ＭＳ 明朝" w:hAnsi="ＭＳ 明朝" w:hint="eastAsia"/>
          <w:kern w:val="0"/>
        </w:rPr>
        <w:t>第１部から第４部は，それぞれ独立した２つの章で構成し，どちらかの１章のみを履修しても学習を進めることができる。また，他の部・章を参照することで学習が深められる箇所には，適宜参照ページが示されている。</w:t>
      </w:r>
    </w:p>
    <w:p w14:paraId="7EF41737" w14:textId="07171D6C" w:rsidR="000B072A" w:rsidRDefault="000B072A" w:rsidP="000B072A">
      <w:pPr>
        <w:numPr>
          <w:ilvl w:val="0"/>
          <w:numId w:val="5"/>
        </w:numPr>
        <w:autoSpaceDE w:val="0"/>
        <w:autoSpaceDN w:val="0"/>
        <w:adjustRightInd w:val="0"/>
        <w:jc w:val="left"/>
        <w:rPr>
          <w:rFonts w:ascii="ＭＳ 明朝" w:hAnsi="ＭＳ 明朝"/>
          <w:kern w:val="0"/>
        </w:rPr>
      </w:pPr>
      <w:r w:rsidRPr="000B072A">
        <w:rPr>
          <w:rFonts w:ascii="ＭＳ 明朝" w:hAnsi="ＭＳ 明朝" w:hint="eastAsia"/>
          <w:kern w:val="0"/>
        </w:rPr>
        <w:t>「終章」では，「課題研究の進め方」が設定されており，これまでの学習を受けて，これからの科学技術と人間生活について課題研究を進めていくことができるようになっている。</w:t>
      </w:r>
    </w:p>
    <w:p w14:paraId="20D6DE27" w14:textId="4C89C058" w:rsidR="00B23160" w:rsidRPr="00300BB4" w:rsidRDefault="00300BB4" w:rsidP="00300BB4">
      <w:pPr>
        <w:numPr>
          <w:ilvl w:val="0"/>
          <w:numId w:val="5"/>
        </w:numPr>
        <w:autoSpaceDE w:val="0"/>
        <w:autoSpaceDN w:val="0"/>
        <w:adjustRightInd w:val="0"/>
        <w:jc w:val="left"/>
        <w:rPr>
          <w:rFonts w:ascii="ＭＳ 明朝" w:hAnsi="ＭＳ 明朝"/>
          <w:kern w:val="0"/>
        </w:rPr>
      </w:pPr>
      <w:r w:rsidRPr="00300BB4">
        <w:rPr>
          <w:rFonts w:ascii="ＭＳ 明朝" w:hAnsi="ＭＳ 明朝" w:hint="eastAsia"/>
          <w:kern w:val="0"/>
        </w:rPr>
        <w:t>後見返しでは，「職業につながる科学」のテーマで，理科で学習することが様々な職業と関連していることを</w:t>
      </w:r>
      <w:r>
        <w:rPr>
          <w:rFonts w:ascii="ＭＳ 明朝" w:hAnsi="ＭＳ 明朝" w:hint="eastAsia"/>
          <w:kern w:val="0"/>
        </w:rPr>
        <w:t>実感できるように配慮されている</w:t>
      </w:r>
      <w:r w:rsidRPr="00300BB4">
        <w:rPr>
          <w:rFonts w:ascii="ＭＳ 明朝" w:hAnsi="ＭＳ 明朝" w:hint="eastAsia"/>
          <w:kern w:val="0"/>
        </w:rPr>
        <w:t>。</w:t>
      </w:r>
    </w:p>
    <w:p w14:paraId="6E1539A9" w14:textId="77777777" w:rsidR="00CD43E2" w:rsidRDefault="00CD43E2" w:rsidP="00491923">
      <w:pPr>
        <w:autoSpaceDE w:val="0"/>
        <w:autoSpaceDN w:val="0"/>
        <w:adjustRightInd w:val="0"/>
        <w:spacing w:beforeLines="50" w:before="166"/>
        <w:ind w:left="210"/>
        <w:jc w:val="left"/>
        <w:rPr>
          <w:rFonts w:ascii="ＭＳ 明朝" w:hAnsi="ＭＳ 明朝"/>
          <w:kern w:val="0"/>
        </w:rPr>
      </w:pPr>
      <w:r w:rsidRPr="00B93534">
        <w:rPr>
          <w:rFonts w:ascii="ＭＳ Ｐゴシック" w:eastAsia="ＭＳ Ｐゴシック" w:hAnsi="Times New Roman"/>
          <w:kern w:val="0"/>
        </w:rPr>
        <w:t>[</w:t>
      </w:r>
      <w:r>
        <w:rPr>
          <w:rFonts w:ascii="ＭＳ Ｐゴシック" w:eastAsia="ＭＳ Ｐゴシック" w:hAnsi="Times New Roman" w:hint="eastAsia"/>
          <w:kern w:val="0"/>
        </w:rPr>
        <w:t>表記・表現および指導上の便宜</w:t>
      </w:r>
      <w:r w:rsidRPr="00B93534">
        <w:rPr>
          <w:rFonts w:ascii="ＭＳ Ｐゴシック" w:eastAsia="ＭＳ Ｐゴシック" w:hAnsi="Times New Roman"/>
          <w:kern w:val="0"/>
        </w:rPr>
        <w:t>]</w:t>
      </w:r>
    </w:p>
    <w:p w14:paraId="481B1306" w14:textId="32D6E38B" w:rsidR="00CD43E2" w:rsidRPr="00E34FF4" w:rsidRDefault="00CD43E2" w:rsidP="00E4498A">
      <w:pPr>
        <w:numPr>
          <w:ilvl w:val="0"/>
          <w:numId w:val="5"/>
        </w:numPr>
        <w:autoSpaceDE w:val="0"/>
        <w:autoSpaceDN w:val="0"/>
        <w:adjustRightInd w:val="0"/>
        <w:jc w:val="left"/>
        <w:rPr>
          <w:rFonts w:ascii="ＭＳ 明朝" w:hAnsi="ＭＳ 明朝"/>
          <w:kern w:val="0"/>
          <w:shd w:val="pct15" w:color="auto" w:fill="FFFFFF"/>
        </w:rPr>
      </w:pPr>
      <w:r w:rsidRPr="00300BB4">
        <w:rPr>
          <w:rFonts w:ascii="ＭＳ 明朝" w:hAnsi="ＭＳ 明朝" w:hint="eastAsia"/>
          <w:kern w:val="0"/>
        </w:rPr>
        <w:t>基本的な事項・重要概念については本文でていねいに解説され，さらに図・写真なども</w:t>
      </w:r>
      <w:r w:rsidR="00300BB4">
        <w:rPr>
          <w:rFonts w:ascii="ＭＳ 明朝" w:hAnsi="ＭＳ 明朝" w:hint="eastAsia"/>
          <w:kern w:val="0"/>
        </w:rPr>
        <w:t>十分に</w:t>
      </w:r>
      <w:r w:rsidRPr="00300BB4">
        <w:rPr>
          <w:rFonts w:ascii="ＭＳ 明朝" w:hAnsi="ＭＳ 明朝" w:hint="eastAsia"/>
          <w:kern w:val="0"/>
        </w:rPr>
        <w:t>活用して分かりやすく工夫されており，理科を不得手とする生徒にも理解できるように配慮されている。</w:t>
      </w:r>
    </w:p>
    <w:p w14:paraId="51B59DF4" w14:textId="7968EBA7" w:rsidR="00CD43E2" w:rsidRDefault="00405DCF" w:rsidP="00CD43E2">
      <w:pPr>
        <w:numPr>
          <w:ilvl w:val="0"/>
          <w:numId w:val="5"/>
        </w:numPr>
        <w:autoSpaceDE w:val="0"/>
        <w:autoSpaceDN w:val="0"/>
        <w:adjustRightInd w:val="0"/>
        <w:jc w:val="left"/>
        <w:rPr>
          <w:rFonts w:ascii="ＭＳ 明朝" w:hAnsi="ＭＳ 明朝"/>
          <w:kern w:val="0"/>
          <w:shd w:val="pct15" w:color="auto" w:fill="FFFFFF"/>
        </w:rPr>
      </w:pPr>
      <w:r w:rsidRPr="00405DCF">
        <w:rPr>
          <w:rFonts w:ascii="ＭＳ 明朝" w:hAnsi="ＭＳ 明朝" w:hint="eastAsia"/>
          <w:kern w:val="0"/>
        </w:rPr>
        <w:t>本文中の</w:t>
      </w:r>
      <w:r w:rsidR="00CD43E2" w:rsidRPr="00405DCF">
        <w:rPr>
          <w:rFonts w:ascii="ＭＳ 明朝" w:hAnsi="ＭＳ 明朝" w:hint="eastAsia"/>
          <w:kern w:val="0"/>
        </w:rPr>
        <w:t>重</w:t>
      </w:r>
      <w:r>
        <w:rPr>
          <w:rFonts w:ascii="ＭＳ 明朝" w:hAnsi="ＭＳ 明朝" w:hint="eastAsia"/>
          <w:kern w:val="0"/>
        </w:rPr>
        <w:t>要語は太字で強調され，重要語の漢字には全てふりがながつけられている</w:t>
      </w:r>
      <w:r w:rsidR="00CD43E2" w:rsidRPr="00405DCF">
        <w:rPr>
          <w:rFonts w:ascii="ＭＳ 明朝" w:hAnsi="ＭＳ 明朝" w:hint="eastAsia"/>
          <w:kern w:val="0"/>
        </w:rPr>
        <w:t>など，効率のよい学習ができるように配慮されている。</w:t>
      </w:r>
    </w:p>
    <w:p w14:paraId="3F796C23" w14:textId="49C3D28D" w:rsidR="00B23160" w:rsidRPr="00491923" w:rsidRDefault="00050052" w:rsidP="00491923">
      <w:pPr>
        <w:numPr>
          <w:ilvl w:val="0"/>
          <w:numId w:val="5"/>
        </w:numPr>
        <w:autoSpaceDE w:val="0"/>
        <w:autoSpaceDN w:val="0"/>
        <w:adjustRightInd w:val="0"/>
        <w:jc w:val="left"/>
        <w:rPr>
          <w:rFonts w:ascii="ＭＳ 明朝" w:hAnsi="ＭＳ 明朝"/>
          <w:kern w:val="0"/>
          <w:shd w:val="pct15" w:color="auto" w:fill="FFFFFF"/>
        </w:rPr>
      </w:pPr>
      <w:r>
        <w:rPr>
          <w:rFonts w:ascii="ＭＳ 明朝" w:hAnsi="ＭＳ 明朝" w:hint="eastAsia"/>
          <w:kern w:val="0"/>
        </w:rPr>
        <w:lastRenderedPageBreak/>
        <w:t>ＱＲ</w:t>
      </w:r>
      <w:bookmarkStart w:id="0" w:name="_GoBack"/>
      <w:bookmarkEnd w:id="0"/>
      <w:r w:rsidR="007F2DAF">
        <w:rPr>
          <w:rFonts w:ascii="ＭＳ 明朝" w:hAnsi="ＭＳ 明朝" w:hint="eastAsia"/>
          <w:kern w:val="0"/>
        </w:rPr>
        <w:t>コードから閲覧できる豊富なデジタルコンテンツで，</w:t>
      </w:r>
      <w:r w:rsidR="00E4498A">
        <w:rPr>
          <w:rFonts w:ascii="ＭＳ 明朝" w:hAnsi="ＭＳ 明朝" w:hint="eastAsia"/>
          <w:kern w:val="0"/>
        </w:rPr>
        <w:t>興味</w:t>
      </w:r>
      <w:r w:rsidR="007F2DAF">
        <w:rPr>
          <w:rFonts w:ascii="ＭＳ 明朝" w:hAnsi="ＭＳ 明朝" w:hint="eastAsia"/>
          <w:kern w:val="0"/>
        </w:rPr>
        <w:t>・</w:t>
      </w:r>
      <w:r w:rsidR="00E4498A">
        <w:rPr>
          <w:rFonts w:ascii="ＭＳ 明朝" w:hAnsi="ＭＳ 明朝" w:hint="eastAsia"/>
          <w:kern w:val="0"/>
        </w:rPr>
        <w:t>関心を高め，</w:t>
      </w:r>
      <w:r w:rsidR="007F2DAF">
        <w:rPr>
          <w:rFonts w:ascii="ＭＳ 明朝" w:hAnsi="ＭＳ 明朝" w:hint="eastAsia"/>
          <w:kern w:val="0"/>
        </w:rPr>
        <w:t>理解を深められるよう工夫されている。</w:t>
      </w:r>
    </w:p>
    <w:p w14:paraId="30365408" w14:textId="77777777" w:rsidR="00623C93" w:rsidRPr="00B93534" w:rsidRDefault="00623C93" w:rsidP="00491923">
      <w:pPr>
        <w:autoSpaceDE w:val="0"/>
        <w:autoSpaceDN w:val="0"/>
        <w:adjustRightInd w:val="0"/>
        <w:spacing w:beforeLines="50" w:before="166"/>
        <w:jc w:val="left"/>
        <w:rPr>
          <w:rFonts w:ascii="ＭＳ Ｐゴシック" w:eastAsia="ＭＳ Ｐゴシック" w:hAnsi="Times New Roman"/>
          <w:kern w:val="0"/>
        </w:rPr>
      </w:pPr>
      <w:r w:rsidRPr="00B93534">
        <w:rPr>
          <w:rFonts w:ascii="ＭＳ Ｐゴシック" w:eastAsia="ＭＳ Ｐゴシック" w:hAnsi="Times New Roman"/>
          <w:kern w:val="0"/>
        </w:rPr>
        <w:t>[</w:t>
      </w:r>
      <w:r w:rsidRPr="00B93534">
        <w:rPr>
          <w:rFonts w:ascii="ＭＳ Ｐゴシック" w:eastAsia="ＭＳ Ｐゴシック" w:hAnsi="Times New Roman" w:hint="eastAsia"/>
          <w:kern w:val="0"/>
        </w:rPr>
        <w:t>その他</w:t>
      </w:r>
      <w:r w:rsidRPr="00B93534">
        <w:rPr>
          <w:rFonts w:ascii="ＭＳ Ｐゴシック" w:eastAsia="ＭＳ Ｐゴシック" w:hAnsi="Times New Roman"/>
          <w:kern w:val="0"/>
        </w:rPr>
        <w:t>]</w:t>
      </w:r>
    </w:p>
    <w:p w14:paraId="164C7051" w14:textId="28E05EC4" w:rsidR="00300BB4" w:rsidRPr="00300BB4" w:rsidRDefault="00300BB4" w:rsidP="00300BB4">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B5判で</w:t>
      </w:r>
      <w:r w:rsidRPr="00300BB4">
        <w:rPr>
          <w:rFonts w:ascii="ＭＳ 明朝" w:hAnsi="ＭＳ 明朝" w:hint="eastAsia"/>
          <w:kern w:val="0"/>
        </w:rPr>
        <w:t>ページ数</w:t>
      </w:r>
      <w:r w:rsidR="00E4498A">
        <w:rPr>
          <w:rFonts w:ascii="ＭＳ 明朝" w:hAnsi="ＭＳ 明朝" w:hint="eastAsia"/>
          <w:kern w:val="0"/>
        </w:rPr>
        <w:t>も少なく，</w:t>
      </w:r>
      <w:r w:rsidRPr="00300BB4">
        <w:rPr>
          <w:rFonts w:ascii="ＭＳ 明朝" w:hAnsi="ＭＳ 明朝" w:hint="eastAsia"/>
          <w:kern w:val="0"/>
        </w:rPr>
        <w:t>コンパクトである。</w:t>
      </w:r>
    </w:p>
    <w:p w14:paraId="2439F741" w14:textId="60208C74" w:rsidR="00300BB4" w:rsidRPr="00300BB4" w:rsidRDefault="00300BB4" w:rsidP="00300BB4">
      <w:pPr>
        <w:numPr>
          <w:ilvl w:val="0"/>
          <w:numId w:val="5"/>
        </w:numPr>
        <w:autoSpaceDE w:val="0"/>
        <w:autoSpaceDN w:val="0"/>
        <w:adjustRightInd w:val="0"/>
        <w:jc w:val="left"/>
        <w:rPr>
          <w:rFonts w:ascii="ＭＳ 明朝" w:hAnsi="ＭＳ 明朝"/>
          <w:kern w:val="0"/>
        </w:rPr>
      </w:pPr>
      <w:r w:rsidRPr="00300BB4">
        <w:rPr>
          <w:rFonts w:ascii="ＭＳ 明朝" w:hAnsi="ＭＳ 明朝" w:hint="eastAsia"/>
          <w:kern w:val="0"/>
        </w:rPr>
        <w:t>教科書の各所に，「見てみよう」という写真・図を中心とした囲み欄があり，生徒の目をひきつけ，知的好奇心を高めるよう工夫がされている。</w:t>
      </w:r>
    </w:p>
    <w:p w14:paraId="5105B00C" w14:textId="49255250" w:rsidR="00300BB4" w:rsidRPr="00300BB4" w:rsidRDefault="00300BB4" w:rsidP="00300BB4">
      <w:pPr>
        <w:numPr>
          <w:ilvl w:val="0"/>
          <w:numId w:val="5"/>
        </w:numPr>
        <w:autoSpaceDE w:val="0"/>
        <w:autoSpaceDN w:val="0"/>
        <w:adjustRightInd w:val="0"/>
        <w:jc w:val="left"/>
        <w:rPr>
          <w:rFonts w:ascii="ＭＳ 明朝" w:hAnsi="ＭＳ 明朝"/>
          <w:kern w:val="0"/>
        </w:rPr>
      </w:pPr>
      <w:r w:rsidRPr="00300BB4">
        <w:rPr>
          <w:rFonts w:ascii="ＭＳ 明朝" w:hAnsi="ＭＳ 明朝" w:hint="eastAsia"/>
          <w:kern w:val="0"/>
        </w:rPr>
        <w:t>実験についての基本事項や基本操作など，巻末の資料が充実している。</w:t>
      </w:r>
    </w:p>
    <w:p w14:paraId="11C17EC5" w14:textId="0487E1DE" w:rsidR="00300BB4" w:rsidRPr="00300BB4" w:rsidRDefault="00405DCF" w:rsidP="009333AA">
      <w:pPr>
        <w:numPr>
          <w:ilvl w:val="0"/>
          <w:numId w:val="5"/>
        </w:numPr>
        <w:autoSpaceDE w:val="0"/>
        <w:autoSpaceDN w:val="0"/>
        <w:adjustRightInd w:val="0"/>
        <w:jc w:val="left"/>
        <w:rPr>
          <w:rFonts w:ascii="ＭＳ 明朝" w:hAnsi="ＭＳ 明朝"/>
          <w:kern w:val="0"/>
          <w:shd w:val="pct15" w:color="auto" w:fill="FFFFFF"/>
        </w:rPr>
      </w:pPr>
      <w:r>
        <w:rPr>
          <w:rFonts w:ascii="ＭＳ 明朝" w:hAnsi="ＭＳ 明朝" w:hint="eastAsia"/>
          <w:kern w:val="0"/>
        </w:rPr>
        <w:t>実習</w:t>
      </w:r>
      <w:r w:rsidR="00300BB4" w:rsidRPr="00405DCF">
        <w:rPr>
          <w:rFonts w:ascii="ＭＳ 明朝" w:hAnsi="ＭＳ 明朝" w:hint="eastAsia"/>
          <w:kern w:val="0"/>
        </w:rPr>
        <w:t>に役立つ付録「簡易分光器」がついている。</w:t>
      </w:r>
    </w:p>
    <w:sectPr w:rsidR="00300BB4" w:rsidRPr="00300BB4"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F54E" w14:textId="77777777" w:rsidR="000C6FBD" w:rsidRDefault="000C6FBD" w:rsidP="000C6FBD">
      <w:r>
        <w:separator/>
      </w:r>
    </w:p>
  </w:endnote>
  <w:endnote w:type="continuationSeparator" w:id="0">
    <w:p w14:paraId="4FB74E78" w14:textId="77777777" w:rsidR="000C6FBD" w:rsidRDefault="000C6FBD" w:rsidP="000C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74CE0" w14:textId="77777777" w:rsidR="000C6FBD" w:rsidRDefault="000C6FBD" w:rsidP="000C6FBD">
      <w:r>
        <w:separator/>
      </w:r>
    </w:p>
  </w:footnote>
  <w:footnote w:type="continuationSeparator" w:id="0">
    <w:p w14:paraId="3AD993A8" w14:textId="77777777" w:rsidR="000C6FBD" w:rsidRDefault="000C6FBD" w:rsidP="000C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A6D7D99"/>
    <w:multiLevelType w:val="hybridMultilevel"/>
    <w:tmpl w:val="FF6C995A"/>
    <w:lvl w:ilvl="0" w:tplc="87646A88">
      <w:numFmt w:val="bullet"/>
      <w:lvlText w:val="・"/>
      <w:lvlJc w:val="left"/>
      <w:pPr>
        <w:ind w:left="420" w:hanging="420"/>
      </w:pPr>
      <w:rPr>
        <w:rFonts w:ascii="Times New Roman" w:eastAsia="HG丸ｺﾞｼｯｸM-PRO" w:hAnsi="Times New Roman" w:cs="Times New Roman"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5F115F"/>
    <w:multiLevelType w:val="hybridMultilevel"/>
    <w:tmpl w:val="F6E090E0"/>
    <w:lvl w:ilvl="0" w:tplc="87646A88">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FA"/>
    <w:rsid w:val="000070AF"/>
    <w:rsid w:val="00022700"/>
    <w:rsid w:val="000270D3"/>
    <w:rsid w:val="00050052"/>
    <w:rsid w:val="000741B7"/>
    <w:rsid w:val="000B072A"/>
    <w:rsid w:val="000C6FBD"/>
    <w:rsid w:val="001333FA"/>
    <w:rsid w:val="001A18AE"/>
    <w:rsid w:val="001B5807"/>
    <w:rsid w:val="002B3AEE"/>
    <w:rsid w:val="002E215A"/>
    <w:rsid w:val="00300BB4"/>
    <w:rsid w:val="003431CF"/>
    <w:rsid w:val="003501B6"/>
    <w:rsid w:val="00370C7C"/>
    <w:rsid w:val="0039363B"/>
    <w:rsid w:val="003E34AD"/>
    <w:rsid w:val="00405DCF"/>
    <w:rsid w:val="00447C43"/>
    <w:rsid w:val="00491923"/>
    <w:rsid w:val="004A70AF"/>
    <w:rsid w:val="005A69CD"/>
    <w:rsid w:val="005B338F"/>
    <w:rsid w:val="00623C93"/>
    <w:rsid w:val="006A131E"/>
    <w:rsid w:val="00727A31"/>
    <w:rsid w:val="007345AB"/>
    <w:rsid w:val="0079160E"/>
    <w:rsid w:val="007F2DAF"/>
    <w:rsid w:val="008C3E1F"/>
    <w:rsid w:val="008C4944"/>
    <w:rsid w:val="008D1271"/>
    <w:rsid w:val="00964C2F"/>
    <w:rsid w:val="00985753"/>
    <w:rsid w:val="009C1F71"/>
    <w:rsid w:val="00A551B3"/>
    <w:rsid w:val="00B23160"/>
    <w:rsid w:val="00B335DF"/>
    <w:rsid w:val="00B509F1"/>
    <w:rsid w:val="00B93534"/>
    <w:rsid w:val="00C106D3"/>
    <w:rsid w:val="00C21EB5"/>
    <w:rsid w:val="00C74E8E"/>
    <w:rsid w:val="00C82F21"/>
    <w:rsid w:val="00C879AC"/>
    <w:rsid w:val="00CD1F90"/>
    <w:rsid w:val="00CD43E2"/>
    <w:rsid w:val="00D04544"/>
    <w:rsid w:val="00D9470C"/>
    <w:rsid w:val="00DE3DDB"/>
    <w:rsid w:val="00E30D47"/>
    <w:rsid w:val="00E34FF4"/>
    <w:rsid w:val="00E4498A"/>
    <w:rsid w:val="00E6654D"/>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F9638"/>
  <w15:docId w15:val="{241694AA-10A9-4686-B0AB-F8C4C43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List Paragraph"/>
    <w:basedOn w:val="a"/>
    <w:uiPriority w:val="34"/>
    <w:qFormat/>
    <w:rsid w:val="00E6654D"/>
    <w:pPr>
      <w:ind w:leftChars="400" w:left="840"/>
    </w:pPr>
  </w:style>
  <w:style w:type="paragraph" w:styleId="ad">
    <w:name w:val="footer"/>
    <w:basedOn w:val="a"/>
    <w:link w:val="ae"/>
    <w:unhideWhenUsed/>
    <w:rsid w:val="000C6FBD"/>
    <w:pPr>
      <w:tabs>
        <w:tab w:val="center" w:pos="4252"/>
        <w:tab w:val="right" w:pos="8504"/>
      </w:tabs>
      <w:snapToGrid w:val="0"/>
    </w:pPr>
  </w:style>
  <w:style w:type="character" w:customStyle="1" w:styleId="ae">
    <w:name w:val="フッター (文字)"/>
    <w:basedOn w:val="a0"/>
    <w:link w:val="ad"/>
    <w:rsid w:val="000C6F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210</Words>
  <Characters>1203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編集部</cp:lastModifiedBy>
  <cp:revision>17</cp:revision>
  <cp:lastPrinted>2016-05-24T07:19:00Z</cp:lastPrinted>
  <dcterms:created xsi:type="dcterms:W3CDTF">2016-05-24T06:51:00Z</dcterms:created>
  <dcterms:modified xsi:type="dcterms:W3CDTF">2021-05-30T12:15:00Z</dcterms:modified>
</cp:coreProperties>
</file>