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D7B" w:rsidRPr="00AB2361" w:rsidRDefault="000C2D7B" w:rsidP="00AE5AAA">
      <w:pPr>
        <w:autoSpaceDE w:val="0"/>
        <w:autoSpaceDN w:val="0"/>
        <w:adjustRightInd w:val="0"/>
        <w:jc w:val="center"/>
        <w:rPr>
          <w:rFonts w:ascii="Bookman Old Style" w:eastAsia="ＭＳ ゴシック" w:hAnsi="Bookman Old Style"/>
          <w:b/>
          <w:sz w:val="28"/>
        </w:rPr>
      </w:pPr>
      <w:r w:rsidRPr="00AB2361">
        <w:rPr>
          <w:rFonts w:ascii="Bookman Old Style" w:eastAsia="ＭＳ ゴシック" w:hAnsi="Bookman Old Style"/>
          <w:b/>
          <w:sz w:val="28"/>
        </w:rPr>
        <w:t xml:space="preserve">啓林館　</w:t>
      </w:r>
      <w:r w:rsidR="000A18DB">
        <w:rPr>
          <w:rFonts w:ascii="Bookman Old Style" w:eastAsia="ＭＳ ゴシック" w:hAnsi="Bookman Old Style" w:hint="eastAsia"/>
          <w:b/>
          <w:sz w:val="28"/>
        </w:rPr>
        <w:t>高等学校</w:t>
      </w:r>
      <w:r w:rsidR="000A18DB">
        <w:rPr>
          <w:rFonts w:ascii="Bookman Old Style" w:eastAsia="ＭＳ ゴシック" w:hAnsi="Bookman Old Style" w:hint="eastAsia"/>
          <w:b/>
          <w:sz w:val="28"/>
        </w:rPr>
        <w:t xml:space="preserve"> </w:t>
      </w:r>
      <w:r w:rsidR="000A18DB">
        <w:rPr>
          <w:rFonts w:ascii="Bookman Old Style" w:eastAsia="ＭＳ ゴシック" w:hAnsi="Bookman Old Style" w:hint="eastAsia"/>
          <w:b/>
          <w:sz w:val="28"/>
        </w:rPr>
        <w:t>考える</w:t>
      </w:r>
      <w:r w:rsidRPr="00AB2361">
        <w:rPr>
          <w:rFonts w:ascii="Bookman Old Style" w:eastAsia="ＭＳ ゴシック" w:hAnsi="Bookman Old Style"/>
          <w:b/>
          <w:sz w:val="28"/>
        </w:rPr>
        <w:t>物理</w:t>
      </w:r>
      <w:r w:rsidR="00202B9B" w:rsidRPr="00AB2361">
        <w:rPr>
          <w:rFonts w:ascii="Bookman Old Style" w:eastAsia="ＭＳ ゴシック" w:hAnsi="Bookman Old Style"/>
          <w:b/>
          <w:sz w:val="28"/>
        </w:rPr>
        <w:t>基礎</w:t>
      </w:r>
      <w:r w:rsidRPr="00AB2361">
        <w:rPr>
          <w:rFonts w:ascii="Bookman Old Style" w:eastAsia="ＭＳ ゴシック" w:hAnsi="Bookman Old Style"/>
          <w:b/>
          <w:sz w:val="28"/>
        </w:rPr>
        <w:t>（物</w:t>
      </w:r>
      <w:r w:rsidR="00202B9B" w:rsidRPr="00AB2361">
        <w:rPr>
          <w:rFonts w:ascii="Bookman Old Style" w:eastAsia="ＭＳ ゴシック" w:hAnsi="Bookman Old Style"/>
          <w:b/>
          <w:sz w:val="28"/>
        </w:rPr>
        <w:t>基</w:t>
      </w:r>
      <w:r w:rsidR="000A18DB">
        <w:rPr>
          <w:rFonts w:ascii="Bookman Old Style" w:eastAsia="ＭＳ ゴシック" w:hAnsi="Bookman Old Style"/>
          <w:b/>
          <w:sz w:val="28"/>
        </w:rPr>
        <w:t>706</w:t>
      </w:r>
      <w:r w:rsidRPr="00AB2361">
        <w:rPr>
          <w:rFonts w:ascii="Bookman Old Style" w:eastAsia="ＭＳ ゴシック" w:hAnsi="Bookman Old Style"/>
          <w:b/>
          <w:sz w:val="28"/>
        </w:rPr>
        <w:t>）観点一覧</w:t>
      </w:r>
    </w:p>
    <w:p w:rsidR="00AE5AAA" w:rsidRPr="00AB2361" w:rsidRDefault="00AE5AAA" w:rsidP="00AE5AAA">
      <w:pPr>
        <w:autoSpaceDE w:val="0"/>
        <w:autoSpaceDN w:val="0"/>
        <w:adjustRightInd w:val="0"/>
        <w:jc w:val="left"/>
        <w:rPr>
          <w:rFonts w:ascii="Bookman Old Style" w:eastAsia="ＭＳ ゴシック" w:hAnsi="Bookman Old Style"/>
          <w:kern w:val="0"/>
          <w:sz w:val="28"/>
          <w:szCs w:val="22"/>
        </w:rPr>
      </w:pPr>
      <w:r w:rsidRPr="00AB2361">
        <w:rPr>
          <w:rFonts w:ascii="Bookman Old Style" w:eastAsia="ＭＳ ゴシック" w:hAnsi="Bookman Old Style"/>
          <w:kern w:val="0"/>
          <w:sz w:val="28"/>
          <w:szCs w:val="22"/>
        </w:rPr>
        <w:t>(1)</w:t>
      </w:r>
      <w:r w:rsidR="000A0937" w:rsidRPr="00AB2361">
        <w:rPr>
          <w:rFonts w:ascii="Bookman Old Style" w:eastAsia="ＭＳ ゴシック" w:hAnsi="Bookman Old Style"/>
          <w:kern w:val="0"/>
          <w:sz w:val="28"/>
          <w:szCs w:val="22"/>
        </w:rPr>
        <w:t>内容</w:t>
      </w:r>
      <w:r w:rsidR="00A74864" w:rsidRPr="00AB2361">
        <w:rPr>
          <w:rFonts w:ascii="Bookman Old Style" w:eastAsia="ＭＳ ゴシック" w:hAnsi="Bookman Old Style"/>
          <w:kern w:val="0"/>
          <w:sz w:val="28"/>
          <w:szCs w:val="22"/>
        </w:rPr>
        <w:t>の取り扱い</w:t>
      </w:r>
    </w:p>
    <w:p w:rsidR="00AE5AAA" w:rsidRPr="00AB2361" w:rsidRDefault="00AE5AAA" w:rsidP="00AE5AAA">
      <w:pPr>
        <w:autoSpaceDE w:val="0"/>
        <w:autoSpaceDN w:val="0"/>
        <w:adjustRightInd w:val="0"/>
        <w:ind w:left="200" w:hangingChars="100" w:hanging="200"/>
        <w:jc w:val="left"/>
        <w:rPr>
          <w:rFonts w:ascii="Bookman Old Style" w:eastAsia="ＭＳ ゴシック" w:hAnsi="Bookman Old Style"/>
          <w:kern w:val="0"/>
          <w:sz w:val="20"/>
          <w:szCs w:val="20"/>
        </w:rPr>
      </w:pPr>
      <w:r w:rsidRPr="00AB2361">
        <w:rPr>
          <w:rFonts w:ascii="Bookman Old Style" w:eastAsia="ＭＳ ゴシック" w:hAnsi="Bookman Old Style"/>
          <w:kern w:val="0"/>
          <w:sz w:val="20"/>
          <w:szCs w:val="20"/>
        </w:rPr>
        <w:t>・基本概念や法則などの物理の系統性が重視された教科書であり，必要な用語や内容，項目がもれなく掲載されている。</w:t>
      </w:r>
    </w:p>
    <w:p w:rsidR="009831BD" w:rsidRPr="00AB2361" w:rsidRDefault="009831BD" w:rsidP="00AE5AAA">
      <w:pPr>
        <w:autoSpaceDE w:val="0"/>
        <w:autoSpaceDN w:val="0"/>
        <w:adjustRightInd w:val="0"/>
        <w:ind w:left="200" w:hangingChars="100" w:hanging="200"/>
        <w:jc w:val="left"/>
        <w:rPr>
          <w:rFonts w:ascii="Bookman Old Style" w:eastAsia="ＭＳ ゴシック" w:hAnsi="Bookman Old Style"/>
          <w:kern w:val="0"/>
          <w:sz w:val="20"/>
          <w:szCs w:val="20"/>
        </w:rPr>
      </w:pPr>
      <w:r w:rsidRPr="00AB2361">
        <w:rPr>
          <w:rFonts w:ascii="Bookman Old Style" w:eastAsia="ＭＳ ゴシック" w:hAnsi="Bookman Old Style"/>
          <w:kern w:val="0"/>
          <w:sz w:val="20"/>
          <w:szCs w:val="20"/>
        </w:rPr>
        <w:t>・「物理基礎」で必要とされる内容とともに，「物理」の</w:t>
      </w:r>
      <w:r w:rsidR="00AE5AAA" w:rsidRPr="00AB2361">
        <w:rPr>
          <w:rFonts w:ascii="Bookman Old Style" w:eastAsia="ＭＳ ゴシック" w:hAnsi="Bookman Old Style"/>
          <w:kern w:val="0"/>
          <w:sz w:val="20"/>
          <w:szCs w:val="20"/>
        </w:rPr>
        <w:t>範囲に含まれる内容についても「発展」により適宜とり扱われている。例えば高校物理の学習の基礎となる力学分野では</w:t>
      </w:r>
      <w:r w:rsidR="00AE5AAA" w:rsidRPr="00AB2361">
        <w:rPr>
          <w:rFonts w:ascii="Bookman Old Style" w:eastAsia="ＭＳ ゴシック" w:hAnsi="Bookman Old Style"/>
          <w:kern w:val="0"/>
          <w:sz w:val="20"/>
          <w:szCs w:val="20"/>
        </w:rPr>
        <w:t>,</w:t>
      </w:r>
      <w:r w:rsidR="00AE5AAA" w:rsidRPr="00AB2361">
        <w:rPr>
          <w:rFonts w:ascii="Bookman Old Style" w:eastAsia="ＭＳ ゴシック" w:hAnsi="Bookman Old Style"/>
          <w:kern w:val="0"/>
          <w:sz w:val="20"/>
          <w:szCs w:val="20"/>
        </w:rPr>
        <w:t>平面内の速度の合成，放物運動などが「発展」で扱われており，「</w:t>
      </w:r>
      <w:r w:rsidRPr="00AB2361">
        <w:rPr>
          <w:rFonts w:ascii="Bookman Old Style" w:eastAsia="ＭＳ ゴシック" w:hAnsi="Bookman Old Style"/>
          <w:kern w:val="0"/>
          <w:sz w:val="20"/>
          <w:szCs w:val="20"/>
        </w:rPr>
        <w:t>物理</w:t>
      </w:r>
      <w:r w:rsidR="00AE5AAA" w:rsidRPr="00AB2361">
        <w:rPr>
          <w:rFonts w:ascii="Bookman Old Style" w:eastAsia="ＭＳ ゴシック" w:hAnsi="Bookman Old Style"/>
          <w:kern w:val="0"/>
          <w:sz w:val="20"/>
          <w:szCs w:val="20"/>
        </w:rPr>
        <w:t>」</w:t>
      </w:r>
      <w:r w:rsidRPr="00AB2361">
        <w:rPr>
          <w:rFonts w:ascii="Bookman Old Style" w:eastAsia="ＭＳ ゴシック" w:hAnsi="Bookman Old Style"/>
          <w:kern w:val="0"/>
          <w:sz w:val="20"/>
          <w:szCs w:val="20"/>
        </w:rPr>
        <w:t>へ</w:t>
      </w:r>
      <w:r w:rsidR="00AE5AAA" w:rsidRPr="00AB2361">
        <w:rPr>
          <w:rFonts w:ascii="Bookman Old Style" w:eastAsia="ＭＳ ゴシック" w:hAnsi="Bookman Old Style"/>
          <w:kern w:val="0"/>
          <w:sz w:val="20"/>
          <w:szCs w:val="20"/>
        </w:rPr>
        <w:t>と</w:t>
      </w:r>
      <w:r w:rsidRPr="00AB2361">
        <w:rPr>
          <w:rFonts w:ascii="Bookman Old Style" w:eastAsia="ＭＳ ゴシック" w:hAnsi="Bookman Old Style"/>
          <w:kern w:val="0"/>
          <w:sz w:val="20"/>
          <w:szCs w:val="20"/>
        </w:rPr>
        <w:t>スムーズ</w:t>
      </w:r>
      <w:r w:rsidR="00442621" w:rsidRPr="00AB2361">
        <w:rPr>
          <w:rFonts w:ascii="Bookman Old Style" w:eastAsia="ＭＳ ゴシック" w:hAnsi="Bookman Old Style"/>
          <w:kern w:val="0"/>
          <w:sz w:val="20"/>
          <w:szCs w:val="20"/>
        </w:rPr>
        <w:t>に移行できる</w:t>
      </w:r>
      <w:r w:rsidRPr="00AB2361">
        <w:rPr>
          <w:rFonts w:ascii="Bookman Old Style" w:eastAsia="ＭＳ ゴシック" w:hAnsi="Bookman Old Style"/>
          <w:kern w:val="0"/>
          <w:sz w:val="20"/>
          <w:szCs w:val="20"/>
        </w:rPr>
        <w:t>。</w:t>
      </w:r>
    </w:p>
    <w:p w:rsidR="000A18DB" w:rsidRPr="0044722E" w:rsidRDefault="000A18DB" w:rsidP="000A18DB">
      <w:pPr>
        <w:autoSpaceDE w:val="0"/>
        <w:autoSpaceDN w:val="0"/>
        <w:adjustRightInd w:val="0"/>
        <w:ind w:left="200" w:hangingChars="100" w:hanging="200"/>
        <w:jc w:val="left"/>
        <w:rPr>
          <w:rFonts w:ascii="Bookman Old Style" w:eastAsia="ＭＳ ゴシック" w:hAnsi="Bookman Old Style"/>
          <w:kern w:val="0"/>
          <w:sz w:val="20"/>
          <w:szCs w:val="20"/>
        </w:rPr>
      </w:pPr>
      <w:r w:rsidRPr="0044722E">
        <w:rPr>
          <w:rFonts w:ascii="Bookman Old Style" w:eastAsia="ＭＳ ゴシック" w:hAnsi="Bookman Old Style"/>
          <w:kern w:val="0"/>
          <w:sz w:val="20"/>
          <w:szCs w:val="20"/>
        </w:rPr>
        <w:t>・前見返しで</w:t>
      </w:r>
      <w:r>
        <w:rPr>
          <w:rFonts w:ascii="Bookman Old Style" w:eastAsia="ＭＳ ゴシック" w:hAnsi="Bookman Old Style" w:hint="eastAsia"/>
          <w:kern w:val="0"/>
          <w:sz w:val="20"/>
          <w:szCs w:val="20"/>
        </w:rPr>
        <w:t>は「</w:t>
      </w:r>
      <w:r>
        <w:rPr>
          <w:rFonts w:ascii="Bookman Old Style" w:eastAsia="ＭＳ ゴシック" w:hAnsi="Bookman Old Style" w:hint="eastAsia"/>
          <w:kern w:val="0"/>
          <w:sz w:val="20"/>
          <w:szCs w:val="20"/>
        </w:rPr>
        <w:t>C</w:t>
      </w:r>
      <w:r>
        <w:rPr>
          <w:rFonts w:ascii="Bookman Old Style" w:eastAsia="ＭＳ ゴシック" w:hAnsi="Bookman Old Style"/>
          <w:kern w:val="0"/>
          <w:sz w:val="20"/>
          <w:szCs w:val="20"/>
        </w:rPr>
        <w:t>HALLENGES</w:t>
      </w:r>
      <w:r>
        <w:rPr>
          <w:rFonts w:ascii="Bookman Old Style" w:eastAsia="ＭＳ ゴシック" w:hAnsi="Bookman Old Style" w:hint="eastAsia"/>
          <w:kern w:val="0"/>
          <w:sz w:val="20"/>
          <w:szCs w:val="20"/>
        </w:rPr>
        <w:t>×</w:t>
      </w:r>
      <w:r>
        <w:rPr>
          <w:rFonts w:ascii="Bookman Old Style" w:eastAsia="ＭＳ ゴシック" w:hAnsi="Bookman Old Style"/>
          <w:kern w:val="0"/>
          <w:sz w:val="20"/>
          <w:szCs w:val="20"/>
        </w:rPr>
        <w:t>P</w:t>
      </w:r>
      <w:r>
        <w:rPr>
          <w:rFonts w:ascii="Bookman Old Style" w:eastAsia="ＭＳ ゴシック" w:hAnsi="Bookman Old Style" w:hint="eastAsia"/>
          <w:kern w:val="0"/>
          <w:sz w:val="20"/>
          <w:szCs w:val="20"/>
        </w:rPr>
        <w:t>H</w:t>
      </w:r>
      <w:r>
        <w:rPr>
          <w:rFonts w:ascii="Bookman Old Style" w:eastAsia="ＭＳ ゴシック" w:hAnsi="Bookman Old Style"/>
          <w:kern w:val="0"/>
          <w:sz w:val="20"/>
          <w:szCs w:val="20"/>
        </w:rPr>
        <w:t>YSICS</w:t>
      </w:r>
      <w:r>
        <w:rPr>
          <w:rFonts w:ascii="Bookman Old Style" w:eastAsia="ＭＳ ゴシック" w:hAnsi="Bookman Old Style" w:hint="eastAsia"/>
          <w:kern w:val="0"/>
          <w:sz w:val="20"/>
          <w:szCs w:val="20"/>
        </w:rPr>
        <w:t>」というテーマで，くらしに関わる科学技術が視覚的にとり扱われている。</w:t>
      </w:r>
      <w:r w:rsidRPr="0044722E">
        <w:rPr>
          <w:rFonts w:ascii="Bookman Old Style" w:eastAsia="ＭＳ ゴシック" w:hAnsi="Bookman Old Style"/>
          <w:kern w:val="0"/>
          <w:sz w:val="20"/>
          <w:szCs w:val="20"/>
        </w:rPr>
        <w:t>また，生徒の興味を喚起する</w:t>
      </w:r>
      <w:r w:rsidRPr="0044722E">
        <w:rPr>
          <w:rFonts w:ascii="Bookman Old Style" w:eastAsia="ＭＳ ゴシック" w:hAnsi="Bookman Old Style" w:hint="eastAsia"/>
          <w:kern w:val="0"/>
          <w:sz w:val="20"/>
          <w:szCs w:val="20"/>
        </w:rPr>
        <w:t>「</w:t>
      </w:r>
      <w:r w:rsidRPr="0044722E">
        <w:rPr>
          <w:rFonts w:ascii="Bookman Old Style" w:eastAsia="ＭＳ ゴシック" w:hAnsi="Bookman Old Style"/>
          <w:kern w:val="0"/>
          <w:sz w:val="20"/>
          <w:szCs w:val="20"/>
        </w:rPr>
        <w:t>参考</w:t>
      </w:r>
      <w:r w:rsidRPr="0044722E">
        <w:rPr>
          <w:rFonts w:ascii="Bookman Old Style" w:eastAsia="ＭＳ ゴシック" w:hAnsi="Bookman Old Style" w:hint="eastAsia"/>
          <w:kern w:val="0"/>
          <w:sz w:val="20"/>
          <w:szCs w:val="20"/>
        </w:rPr>
        <w:t>」</w:t>
      </w:r>
      <w:r w:rsidRPr="0044722E">
        <w:rPr>
          <w:rFonts w:ascii="Bookman Old Style" w:eastAsia="ＭＳ ゴシック" w:hAnsi="Bookman Old Style"/>
          <w:kern w:val="0"/>
          <w:sz w:val="20"/>
          <w:szCs w:val="20"/>
        </w:rPr>
        <w:t>が豊富に配置され，物理が身近なものであることが伝わりやすい教科書となっている。</w:t>
      </w:r>
    </w:p>
    <w:p w:rsidR="00862AF8" w:rsidRPr="00AB2361" w:rsidRDefault="00AE5AAA" w:rsidP="00AE5AAA">
      <w:pPr>
        <w:autoSpaceDE w:val="0"/>
        <w:autoSpaceDN w:val="0"/>
        <w:adjustRightInd w:val="0"/>
        <w:ind w:left="200" w:hangingChars="100" w:hanging="200"/>
        <w:jc w:val="left"/>
        <w:rPr>
          <w:rFonts w:ascii="Bookman Old Style" w:eastAsia="ＭＳ ゴシック" w:hAnsi="Bookman Old Style"/>
          <w:kern w:val="0"/>
          <w:sz w:val="20"/>
          <w:szCs w:val="20"/>
        </w:rPr>
      </w:pPr>
      <w:r w:rsidRPr="00AB2361">
        <w:rPr>
          <w:rFonts w:ascii="Bookman Old Style" w:eastAsia="ＭＳ ゴシック" w:hAnsi="Bookman Old Style"/>
          <w:kern w:val="0"/>
          <w:sz w:val="20"/>
          <w:szCs w:val="20"/>
        </w:rPr>
        <w:t>・基本的な概念の形成が無理なくできるよう，本文中の必要な箇所に「実験」や比較的短時間でできる「やってみよう」が設けられ，体験的に学習できるようになっている。</w:t>
      </w:r>
    </w:p>
    <w:p w:rsidR="000A18DB" w:rsidRPr="000A18DB" w:rsidRDefault="000A18DB" w:rsidP="000A18DB">
      <w:pPr>
        <w:autoSpaceDE w:val="0"/>
        <w:autoSpaceDN w:val="0"/>
        <w:adjustRightInd w:val="0"/>
        <w:ind w:left="200" w:hangingChars="100" w:hanging="200"/>
        <w:jc w:val="left"/>
        <w:rPr>
          <w:rFonts w:ascii="Bookman Old Style" w:eastAsia="ＭＳ ゴシック" w:hAnsi="Bookman Old Style"/>
          <w:kern w:val="0"/>
          <w:sz w:val="20"/>
          <w:szCs w:val="20"/>
        </w:rPr>
      </w:pPr>
      <w:r>
        <w:rPr>
          <w:rFonts w:ascii="Bookman Old Style" w:eastAsia="ＭＳ ゴシック" w:hAnsi="Bookman Old Style" w:hint="eastAsia"/>
          <w:kern w:val="0"/>
          <w:sz w:val="20"/>
          <w:szCs w:val="20"/>
        </w:rPr>
        <w:t>・「探究」およびその前後の本文では，実践的な活動のほか，科学的な探究に必要な一連の探究の過程を具体的に記述し，紙面上で探究の各過程を追体験できるようになっている。</w:t>
      </w:r>
    </w:p>
    <w:p w:rsidR="00AE5AAA" w:rsidRPr="00AB2361" w:rsidRDefault="000A18DB" w:rsidP="00AE5AAA">
      <w:pPr>
        <w:autoSpaceDE w:val="0"/>
        <w:autoSpaceDN w:val="0"/>
        <w:adjustRightInd w:val="0"/>
        <w:ind w:left="200" w:hangingChars="100" w:hanging="200"/>
        <w:jc w:val="left"/>
        <w:rPr>
          <w:rFonts w:ascii="Bookman Old Style" w:eastAsia="ＭＳ ゴシック" w:hAnsi="Bookman Old Style"/>
          <w:kern w:val="0"/>
          <w:sz w:val="20"/>
          <w:szCs w:val="20"/>
        </w:rPr>
      </w:pPr>
      <w:r>
        <w:rPr>
          <w:rFonts w:ascii="Bookman Old Style" w:eastAsia="ＭＳ ゴシック" w:hAnsi="Bookman Old Style" w:hint="eastAsia"/>
          <w:kern w:val="0"/>
          <w:sz w:val="20"/>
          <w:szCs w:val="20"/>
        </w:rPr>
        <w:t>・節</w:t>
      </w:r>
      <w:r w:rsidR="00862AF8" w:rsidRPr="00AB2361">
        <w:rPr>
          <w:rFonts w:ascii="Bookman Old Style" w:eastAsia="ＭＳ ゴシック" w:hAnsi="Bookman Old Style" w:hint="eastAsia"/>
          <w:kern w:val="0"/>
          <w:sz w:val="20"/>
          <w:szCs w:val="20"/>
        </w:rPr>
        <w:t>とびらや「考えてみよう」には，身近な例をもとに学習内容に対する問いかけがあり，公式などの導出や現象の図示を練習できる項目があるため，生徒が自ら考え，作業して理解することができる構成になっている。</w:t>
      </w:r>
    </w:p>
    <w:p w:rsidR="00862AF8" w:rsidRPr="00AB2361" w:rsidRDefault="00862AF8" w:rsidP="00AE5AAA">
      <w:pPr>
        <w:autoSpaceDE w:val="0"/>
        <w:autoSpaceDN w:val="0"/>
        <w:adjustRightInd w:val="0"/>
        <w:jc w:val="left"/>
        <w:rPr>
          <w:rFonts w:ascii="Bookman Old Style" w:eastAsia="ＭＳ ゴシック" w:hAnsi="Bookman Old Style"/>
          <w:kern w:val="0"/>
          <w:sz w:val="22"/>
          <w:szCs w:val="22"/>
        </w:rPr>
      </w:pPr>
    </w:p>
    <w:p w:rsidR="000C2D7B" w:rsidRPr="00AB2361" w:rsidRDefault="00AE5AAA" w:rsidP="00AE5AAA">
      <w:pPr>
        <w:autoSpaceDE w:val="0"/>
        <w:autoSpaceDN w:val="0"/>
        <w:adjustRightInd w:val="0"/>
        <w:jc w:val="left"/>
        <w:rPr>
          <w:rFonts w:ascii="Bookman Old Style" w:eastAsia="ＭＳ ゴシック" w:hAnsi="Bookman Old Style"/>
          <w:kern w:val="0"/>
          <w:sz w:val="28"/>
          <w:szCs w:val="22"/>
        </w:rPr>
      </w:pPr>
      <w:r w:rsidRPr="00AB2361">
        <w:rPr>
          <w:rFonts w:ascii="Bookman Old Style" w:eastAsia="ＭＳ ゴシック" w:hAnsi="Bookman Old Style"/>
          <w:kern w:val="0"/>
          <w:sz w:val="28"/>
          <w:szCs w:val="22"/>
        </w:rPr>
        <w:t>(2)</w:t>
      </w:r>
      <w:r w:rsidR="000A0937" w:rsidRPr="00AB2361">
        <w:rPr>
          <w:rFonts w:ascii="Bookman Old Style" w:eastAsia="ＭＳ ゴシック" w:hAnsi="Bookman Old Style"/>
          <w:kern w:val="0"/>
          <w:sz w:val="28"/>
          <w:szCs w:val="22"/>
        </w:rPr>
        <w:t>構成・分量</w:t>
      </w:r>
    </w:p>
    <w:p w:rsidR="00AE5AAA" w:rsidRPr="00AB2361" w:rsidRDefault="00AE5AAA" w:rsidP="00AE5AAA">
      <w:pPr>
        <w:autoSpaceDE w:val="0"/>
        <w:autoSpaceDN w:val="0"/>
        <w:adjustRightInd w:val="0"/>
        <w:ind w:left="200" w:hangingChars="100" w:hanging="200"/>
        <w:jc w:val="left"/>
        <w:rPr>
          <w:rFonts w:ascii="Bookman Old Style" w:eastAsia="ＭＳ ゴシック" w:hAnsi="Bookman Old Style"/>
          <w:kern w:val="0"/>
          <w:sz w:val="20"/>
          <w:szCs w:val="20"/>
        </w:rPr>
      </w:pPr>
      <w:r w:rsidRPr="00AB2361">
        <w:rPr>
          <w:rFonts w:ascii="Bookman Old Style" w:eastAsia="ＭＳ ゴシック" w:hAnsi="Bookman Old Style"/>
          <w:kern w:val="0"/>
          <w:sz w:val="20"/>
          <w:szCs w:val="20"/>
        </w:rPr>
        <w:t>・内容が豊富なわりに，薄くコンパクトである。</w:t>
      </w:r>
    </w:p>
    <w:p w:rsidR="00AE5AAA" w:rsidRPr="00AB2361" w:rsidRDefault="00AE5AAA" w:rsidP="00AE5AAA">
      <w:pPr>
        <w:autoSpaceDE w:val="0"/>
        <w:autoSpaceDN w:val="0"/>
        <w:adjustRightInd w:val="0"/>
        <w:ind w:left="104" w:hangingChars="52" w:hanging="104"/>
        <w:jc w:val="left"/>
        <w:rPr>
          <w:rFonts w:ascii="Bookman Old Style" w:eastAsia="ＭＳ ゴシック" w:hAnsi="Bookman Old Style"/>
          <w:kern w:val="0"/>
          <w:sz w:val="20"/>
          <w:szCs w:val="20"/>
        </w:rPr>
      </w:pPr>
      <w:r w:rsidRPr="00AB2361">
        <w:rPr>
          <w:rFonts w:ascii="Bookman Old Style" w:eastAsia="ＭＳ ゴシック" w:hAnsi="Bookman Old Style"/>
          <w:kern w:val="0"/>
          <w:sz w:val="20"/>
          <w:szCs w:val="20"/>
        </w:rPr>
        <w:t>・重要な公式や法則は枠で囲ま</w:t>
      </w:r>
      <w:bookmarkStart w:id="0" w:name="_GoBack"/>
      <w:bookmarkEnd w:id="0"/>
      <w:r w:rsidRPr="00AB2361">
        <w:rPr>
          <w:rFonts w:ascii="Bookman Old Style" w:eastAsia="ＭＳ ゴシック" w:hAnsi="Bookman Old Style"/>
          <w:kern w:val="0"/>
          <w:sz w:val="20"/>
          <w:szCs w:val="20"/>
        </w:rPr>
        <w:t>れ，生徒の注意を喚起させる構成となっている。</w:t>
      </w:r>
    </w:p>
    <w:p w:rsidR="00A040CF" w:rsidRPr="00AB2361" w:rsidRDefault="000C2D7B" w:rsidP="00AE5AAA">
      <w:pPr>
        <w:autoSpaceDE w:val="0"/>
        <w:autoSpaceDN w:val="0"/>
        <w:adjustRightInd w:val="0"/>
        <w:ind w:left="200" w:hangingChars="100" w:hanging="200"/>
        <w:jc w:val="left"/>
        <w:rPr>
          <w:rFonts w:ascii="Bookman Old Style" w:eastAsia="ＭＳ ゴシック" w:hAnsi="Bookman Old Style"/>
          <w:kern w:val="0"/>
          <w:sz w:val="20"/>
          <w:szCs w:val="20"/>
        </w:rPr>
      </w:pPr>
      <w:r w:rsidRPr="00AB2361">
        <w:rPr>
          <w:rFonts w:ascii="Bookman Old Style" w:eastAsia="ＭＳ ゴシック" w:hAnsi="Bookman Old Style"/>
          <w:kern w:val="0"/>
          <w:sz w:val="20"/>
          <w:szCs w:val="20"/>
        </w:rPr>
        <w:t>・重要な関係式の導出</w:t>
      </w:r>
      <w:r w:rsidR="003473DA" w:rsidRPr="00AB2361">
        <w:rPr>
          <w:rFonts w:ascii="Bookman Old Style" w:eastAsia="ＭＳ ゴシック" w:hAnsi="Bookman Old Style"/>
          <w:kern w:val="0"/>
          <w:sz w:val="20"/>
          <w:szCs w:val="20"/>
        </w:rPr>
        <w:t>が</w:t>
      </w:r>
      <w:r w:rsidRPr="00AB2361">
        <w:rPr>
          <w:rFonts w:ascii="Bookman Old Style" w:eastAsia="ＭＳ ゴシック" w:hAnsi="Bookman Old Style"/>
          <w:kern w:val="0"/>
          <w:sz w:val="20"/>
          <w:szCs w:val="20"/>
        </w:rPr>
        <w:t>レイアウトを変えて記述されて</w:t>
      </w:r>
      <w:r w:rsidR="00D851E7" w:rsidRPr="00AB2361">
        <w:rPr>
          <w:rFonts w:ascii="Bookman Old Style" w:eastAsia="ＭＳ ゴシック" w:hAnsi="Bookman Old Style"/>
          <w:kern w:val="0"/>
          <w:sz w:val="20"/>
          <w:szCs w:val="20"/>
        </w:rPr>
        <w:t>おり</w:t>
      </w:r>
      <w:r w:rsidRPr="00AB2361">
        <w:rPr>
          <w:rFonts w:ascii="Bookman Old Style" w:eastAsia="ＭＳ ゴシック" w:hAnsi="Bookman Old Style"/>
          <w:kern w:val="0"/>
          <w:sz w:val="20"/>
          <w:szCs w:val="20"/>
        </w:rPr>
        <w:t>，本文の流れが見通しやす</w:t>
      </w:r>
      <w:r w:rsidR="002324BA" w:rsidRPr="00AB2361">
        <w:rPr>
          <w:rFonts w:ascii="Bookman Old Style" w:eastAsia="ＭＳ ゴシック" w:hAnsi="Bookman Old Style"/>
          <w:kern w:val="0"/>
          <w:sz w:val="20"/>
          <w:szCs w:val="20"/>
        </w:rPr>
        <w:t>い</w:t>
      </w:r>
      <w:r w:rsidRPr="00AB2361">
        <w:rPr>
          <w:rFonts w:ascii="Bookman Old Style" w:eastAsia="ＭＳ ゴシック" w:hAnsi="Bookman Old Style"/>
          <w:kern w:val="0"/>
          <w:sz w:val="20"/>
          <w:szCs w:val="20"/>
        </w:rPr>
        <w:t>。</w:t>
      </w:r>
    </w:p>
    <w:p w:rsidR="009831BD" w:rsidRPr="00AB2361" w:rsidRDefault="009831BD" w:rsidP="00AE5AAA">
      <w:pPr>
        <w:autoSpaceDE w:val="0"/>
        <w:autoSpaceDN w:val="0"/>
        <w:adjustRightInd w:val="0"/>
        <w:ind w:left="200" w:hangingChars="100" w:hanging="200"/>
        <w:jc w:val="left"/>
        <w:rPr>
          <w:rFonts w:ascii="Bookman Old Style" w:eastAsia="ＭＳ ゴシック" w:hAnsi="Bookman Old Style"/>
          <w:kern w:val="0"/>
          <w:sz w:val="20"/>
          <w:szCs w:val="20"/>
        </w:rPr>
      </w:pPr>
      <w:r w:rsidRPr="00AB2361">
        <w:rPr>
          <w:rFonts w:ascii="Bookman Old Style" w:eastAsia="ＭＳ ゴシック" w:hAnsi="Bookman Old Style"/>
          <w:kern w:val="0"/>
          <w:sz w:val="20"/>
          <w:szCs w:val="20"/>
        </w:rPr>
        <w:t>・問や例題が数多く掲載されており，学習内容の理解，定着に役立つ。</w:t>
      </w:r>
      <w:r w:rsidR="00AE5AAA" w:rsidRPr="00AB2361">
        <w:rPr>
          <w:rFonts w:ascii="Bookman Old Style" w:eastAsia="ＭＳ ゴシック" w:hAnsi="Bookman Old Style"/>
          <w:kern w:val="0"/>
          <w:sz w:val="20"/>
          <w:szCs w:val="20"/>
        </w:rPr>
        <w:t>また，例題には解法の「指針」が，さらに例題の後には類題が設けられており，理解の定着に役立つ。</w:t>
      </w:r>
    </w:p>
    <w:p w:rsidR="00AE5AAA" w:rsidRPr="00AB2361" w:rsidRDefault="00AE5AAA" w:rsidP="00AE5AAA">
      <w:pPr>
        <w:autoSpaceDE w:val="0"/>
        <w:autoSpaceDN w:val="0"/>
        <w:adjustRightInd w:val="0"/>
        <w:ind w:left="200" w:hangingChars="100" w:hanging="200"/>
        <w:jc w:val="left"/>
        <w:rPr>
          <w:rFonts w:ascii="Bookman Old Style" w:eastAsia="ＭＳ ゴシック" w:hAnsi="Bookman Old Style"/>
          <w:kern w:val="0"/>
          <w:sz w:val="20"/>
          <w:szCs w:val="20"/>
        </w:rPr>
      </w:pPr>
      <w:r w:rsidRPr="00AB2361">
        <w:rPr>
          <w:rFonts w:ascii="Bookman Old Style" w:eastAsia="ＭＳ ゴシック" w:hAnsi="Bookman Old Style"/>
          <w:kern w:val="0"/>
          <w:sz w:val="20"/>
          <w:szCs w:val="20"/>
        </w:rPr>
        <w:t>・「</w:t>
      </w:r>
      <w:r w:rsidR="000A18DB">
        <w:rPr>
          <w:rFonts w:ascii="Bookman Old Style" w:eastAsia="ＭＳ ゴシック" w:hAnsi="Bookman Old Style" w:hint="eastAsia"/>
          <w:kern w:val="0"/>
          <w:sz w:val="20"/>
          <w:szCs w:val="20"/>
        </w:rPr>
        <w:t>なるほど</w:t>
      </w:r>
      <w:r w:rsidR="00D10027">
        <w:rPr>
          <w:rFonts w:ascii="Bookman Old Style" w:eastAsia="ＭＳ ゴシック" w:hAnsi="Bookman Old Style"/>
          <w:kern w:val="0"/>
          <w:sz w:val="20"/>
          <w:szCs w:val="20"/>
        </w:rPr>
        <w:t>」で生徒がつまずきやすい</w:t>
      </w:r>
      <w:r w:rsidR="00D10027">
        <w:rPr>
          <w:rFonts w:ascii="Bookman Old Style" w:eastAsia="ＭＳ ゴシック" w:hAnsi="Bookman Old Style" w:hint="eastAsia"/>
          <w:kern w:val="0"/>
          <w:sz w:val="20"/>
          <w:szCs w:val="20"/>
        </w:rPr>
        <w:t>点</w:t>
      </w:r>
      <w:r w:rsidRPr="00AB2361">
        <w:rPr>
          <w:rFonts w:ascii="Bookman Old Style" w:eastAsia="ＭＳ ゴシック" w:hAnsi="Bookman Old Style"/>
          <w:kern w:val="0"/>
          <w:sz w:val="20"/>
          <w:szCs w:val="20"/>
        </w:rPr>
        <w:t>が補足説明されており，</w:t>
      </w:r>
      <w:r w:rsidR="006A1B04" w:rsidRPr="00AB2361">
        <w:rPr>
          <w:rFonts w:ascii="Bookman Old Style" w:eastAsia="ＭＳ ゴシック" w:hAnsi="Bookman Old Style" w:hint="eastAsia"/>
          <w:kern w:val="0"/>
          <w:sz w:val="20"/>
          <w:szCs w:val="20"/>
        </w:rPr>
        <w:t>学習</w:t>
      </w:r>
      <w:r w:rsidRPr="00AB2361">
        <w:rPr>
          <w:rFonts w:ascii="Bookman Old Style" w:eastAsia="ＭＳ ゴシック" w:hAnsi="Bookman Old Style"/>
          <w:kern w:val="0"/>
          <w:sz w:val="20"/>
          <w:szCs w:val="20"/>
        </w:rPr>
        <w:t>内容</w:t>
      </w:r>
      <w:r w:rsidR="006A1B04" w:rsidRPr="00AB2361">
        <w:rPr>
          <w:rFonts w:ascii="Bookman Old Style" w:eastAsia="ＭＳ ゴシック" w:hAnsi="Bookman Old Style" w:hint="eastAsia"/>
          <w:kern w:val="0"/>
          <w:sz w:val="20"/>
          <w:szCs w:val="20"/>
        </w:rPr>
        <w:t>の</w:t>
      </w:r>
      <w:r w:rsidRPr="00AB2361">
        <w:rPr>
          <w:rFonts w:ascii="Bookman Old Style" w:eastAsia="ＭＳ ゴシック" w:hAnsi="Bookman Old Style"/>
          <w:kern w:val="0"/>
          <w:sz w:val="20"/>
          <w:szCs w:val="20"/>
        </w:rPr>
        <w:t>理解に役立つ。</w:t>
      </w:r>
    </w:p>
    <w:p w:rsidR="009831BD" w:rsidRPr="00AB2361" w:rsidRDefault="009831BD" w:rsidP="00AE5AAA">
      <w:pPr>
        <w:autoSpaceDE w:val="0"/>
        <w:autoSpaceDN w:val="0"/>
        <w:adjustRightInd w:val="0"/>
        <w:ind w:left="200" w:hangingChars="100" w:hanging="200"/>
        <w:jc w:val="left"/>
        <w:rPr>
          <w:rFonts w:ascii="Bookman Old Style" w:eastAsia="ＭＳ ゴシック" w:hAnsi="Bookman Old Style"/>
          <w:kern w:val="0"/>
          <w:sz w:val="20"/>
          <w:szCs w:val="20"/>
        </w:rPr>
      </w:pPr>
      <w:r w:rsidRPr="00AB2361">
        <w:rPr>
          <w:rFonts w:ascii="Bookman Old Style" w:eastAsia="ＭＳ ゴシック" w:hAnsi="Bookman Old Style"/>
          <w:kern w:val="0"/>
          <w:sz w:val="20"/>
          <w:szCs w:val="20"/>
        </w:rPr>
        <w:t>・</w:t>
      </w:r>
      <w:r w:rsidR="000A18DB">
        <w:rPr>
          <w:rFonts w:ascii="Bookman Old Style" w:eastAsia="ＭＳ ゴシック" w:hAnsi="Bookman Old Style" w:hint="eastAsia"/>
          <w:kern w:val="0"/>
          <w:sz w:val="20"/>
          <w:szCs w:val="20"/>
        </w:rPr>
        <w:t>各部末</w:t>
      </w:r>
      <w:r w:rsidR="00862AF8" w:rsidRPr="00AB2361">
        <w:rPr>
          <w:rFonts w:ascii="Bookman Old Style" w:eastAsia="ＭＳ ゴシック" w:hAnsi="Bookman Old Style" w:hint="eastAsia"/>
          <w:kern w:val="0"/>
          <w:sz w:val="20"/>
          <w:szCs w:val="20"/>
        </w:rPr>
        <w:t>の「力だめし」</w:t>
      </w:r>
      <w:r w:rsidRPr="00AB2361">
        <w:rPr>
          <w:rFonts w:ascii="Bookman Old Style" w:eastAsia="ＭＳ ゴシック" w:hAnsi="Bookman Old Style"/>
          <w:kern w:val="0"/>
          <w:sz w:val="20"/>
          <w:szCs w:val="20"/>
        </w:rPr>
        <w:t>により，学習内容を確認することができる。</w:t>
      </w:r>
    </w:p>
    <w:p w:rsidR="000C2D7B" w:rsidRPr="00AB2361" w:rsidRDefault="000C2D7B" w:rsidP="00AE5AAA">
      <w:pPr>
        <w:autoSpaceDE w:val="0"/>
        <w:autoSpaceDN w:val="0"/>
        <w:adjustRightInd w:val="0"/>
        <w:ind w:left="220" w:hangingChars="100" w:hanging="220"/>
        <w:jc w:val="left"/>
        <w:rPr>
          <w:rFonts w:ascii="Bookman Old Style" w:eastAsia="ＭＳ ゴシック" w:hAnsi="Bookman Old Style"/>
          <w:kern w:val="0"/>
          <w:sz w:val="22"/>
          <w:szCs w:val="22"/>
        </w:rPr>
      </w:pPr>
    </w:p>
    <w:p w:rsidR="000C2D7B" w:rsidRPr="00AB2361" w:rsidRDefault="00AE5AAA" w:rsidP="00AE5AAA">
      <w:pPr>
        <w:autoSpaceDE w:val="0"/>
        <w:autoSpaceDN w:val="0"/>
        <w:adjustRightInd w:val="0"/>
        <w:ind w:left="280" w:hangingChars="100" w:hanging="280"/>
        <w:jc w:val="left"/>
        <w:rPr>
          <w:rFonts w:ascii="Bookman Old Style" w:eastAsia="ＭＳ ゴシック" w:hAnsi="Bookman Old Style"/>
          <w:kern w:val="0"/>
          <w:sz w:val="28"/>
          <w:szCs w:val="22"/>
        </w:rPr>
      </w:pPr>
      <w:r w:rsidRPr="00AB2361">
        <w:rPr>
          <w:rFonts w:ascii="Bookman Old Style" w:eastAsia="ＭＳ ゴシック" w:hAnsi="Bookman Old Style"/>
          <w:kern w:val="0"/>
          <w:sz w:val="28"/>
          <w:szCs w:val="22"/>
        </w:rPr>
        <w:t>(3)</w:t>
      </w:r>
      <w:r w:rsidR="000A0937" w:rsidRPr="00AB2361">
        <w:rPr>
          <w:rFonts w:ascii="Bookman Old Style" w:eastAsia="ＭＳ ゴシック" w:hAnsi="Bookman Old Style"/>
          <w:kern w:val="0"/>
          <w:sz w:val="28"/>
          <w:szCs w:val="22"/>
        </w:rPr>
        <w:t>表記・表現および指導上の便宜</w:t>
      </w:r>
    </w:p>
    <w:p w:rsidR="00AE5AAA" w:rsidRPr="00AB2361" w:rsidRDefault="00AE5AAA" w:rsidP="00AE5AAA">
      <w:pPr>
        <w:autoSpaceDE w:val="0"/>
        <w:autoSpaceDN w:val="0"/>
        <w:adjustRightInd w:val="0"/>
        <w:ind w:left="200" w:hangingChars="100" w:hanging="200"/>
        <w:jc w:val="left"/>
        <w:rPr>
          <w:rFonts w:ascii="Bookman Old Style" w:eastAsia="ＭＳ ゴシック" w:hAnsi="Bookman Old Style"/>
          <w:kern w:val="0"/>
          <w:sz w:val="20"/>
          <w:szCs w:val="20"/>
        </w:rPr>
      </w:pPr>
      <w:r w:rsidRPr="00AB2361">
        <w:rPr>
          <w:rFonts w:ascii="Bookman Old Style" w:eastAsia="ＭＳ ゴシック" w:hAnsi="Bookman Old Style"/>
          <w:kern w:val="0"/>
          <w:sz w:val="20"/>
          <w:szCs w:val="20"/>
        </w:rPr>
        <w:t>・見開きの中に本文に関連する図・表・グラフがあり，授業中に何度もページをめくる必要がなく，授業の進行がスムーズになる。</w:t>
      </w:r>
    </w:p>
    <w:p w:rsidR="000A18DB" w:rsidRPr="0044722E" w:rsidRDefault="000A18DB" w:rsidP="000A18DB">
      <w:pPr>
        <w:autoSpaceDE w:val="0"/>
        <w:autoSpaceDN w:val="0"/>
        <w:adjustRightInd w:val="0"/>
        <w:ind w:left="200" w:hangingChars="100" w:hanging="200"/>
        <w:jc w:val="left"/>
        <w:rPr>
          <w:rFonts w:ascii="Bookman Old Style" w:eastAsia="ＭＳ ゴシック" w:hAnsi="Bookman Old Style"/>
          <w:kern w:val="0"/>
          <w:sz w:val="20"/>
          <w:szCs w:val="20"/>
        </w:rPr>
      </w:pPr>
      <w:r w:rsidRPr="0044722E">
        <w:rPr>
          <w:rFonts w:ascii="Bookman Old Style" w:eastAsia="ＭＳ ゴシック" w:hAnsi="Bookman Old Style"/>
          <w:kern w:val="0"/>
          <w:sz w:val="20"/>
          <w:szCs w:val="20"/>
        </w:rPr>
        <w:t>・</w:t>
      </w:r>
      <w:r>
        <w:rPr>
          <w:rFonts w:ascii="Bookman Old Style" w:eastAsia="ＭＳ ゴシック" w:hAnsi="Bookman Old Style" w:hint="eastAsia"/>
          <w:kern w:val="0"/>
          <w:sz w:val="20"/>
          <w:szCs w:val="20"/>
        </w:rPr>
        <w:t>序章で</w:t>
      </w:r>
      <w:r w:rsidRPr="0044722E">
        <w:rPr>
          <w:rFonts w:ascii="Bookman Old Style" w:eastAsia="ＭＳ ゴシック" w:hAnsi="Bookman Old Style"/>
          <w:kern w:val="0"/>
          <w:sz w:val="20"/>
          <w:szCs w:val="20"/>
        </w:rPr>
        <w:t>「物理量の測定と扱い方」「探究活動の進め方」が説明されており，探究を進める際に参照できて便利である。</w:t>
      </w:r>
    </w:p>
    <w:p w:rsidR="00AE5AAA" w:rsidRPr="00AB2361" w:rsidRDefault="00AE5AAA" w:rsidP="00862AF8">
      <w:pPr>
        <w:autoSpaceDE w:val="0"/>
        <w:autoSpaceDN w:val="0"/>
        <w:adjustRightInd w:val="0"/>
        <w:ind w:left="200" w:hangingChars="100" w:hanging="200"/>
        <w:jc w:val="left"/>
        <w:rPr>
          <w:rFonts w:ascii="Bookman Old Style" w:eastAsia="ＭＳ ゴシック" w:hAnsi="Bookman Old Style"/>
          <w:kern w:val="0"/>
          <w:sz w:val="20"/>
          <w:szCs w:val="20"/>
        </w:rPr>
      </w:pPr>
      <w:r w:rsidRPr="00AB2361">
        <w:rPr>
          <w:rFonts w:ascii="Bookman Old Style" w:eastAsia="ＭＳ ゴシック" w:hAnsi="Bookman Old Style"/>
          <w:kern w:val="0"/>
          <w:sz w:val="20"/>
          <w:szCs w:val="20"/>
        </w:rPr>
        <w:t>・物理に苦手意識のある生徒にも親しみやすい紙面となっている。また，矢印の色などについても，１冊を通して統一された色使いがされており，理解の助けとなるよう配慮されている。</w:t>
      </w:r>
    </w:p>
    <w:p w:rsidR="00AE5AAA" w:rsidRPr="00AB2361" w:rsidRDefault="00AE5AAA" w:rsidP="00AE5AAA">
      <w:pPr>
        <w:autoSpaceDE w:val="0"/>
        <w:autoSpaceDN w:val="0"/>
        <w:adjustRightInd w:val="0"/>
        <w:jc w:val="left"/>
        <w:rPr>
          <w:rFonts w:ascii="Bookman Old Style" w:eastAsia="ＭＳ ゴシック" w:hAnsi="Bookman Old Style"/>
          <w:kern w:val="0"/>
          <w:sz w:val="22"/>
          <w:szCs w:val="22"/>
        </w:rPr>
      </w:pPr>
    </w:p>
    <w:p w:rsidR="000C2D7B" w:rsidRPr="00AB2361" w:rsidRDefault="00AE5AAA" w:rsidP="00AE5AAA">
      <w:pPr>
        <w:autoSpaceDE w:val="0"/>
        <w:autoSpaceDN w:val="0"/>
        <w:adjustRightInd w:val="0"/>
        <w:ind w:left="280" w:hangingChars="100" w:hanging="280"/>
        <w:jc w:val="left"/>
        <w:rPr>
          <w:rFonts w:ascii="Bookman Old Style" w:eastAsia="ＭＳ ゴシック" w:hAnsi="Bookman Old Style"/>
          <w:kern w:val="0"/>
          <w:sz w:val="28"/>
          <w:szCs w:val="22"/>
        </w:rPr>
      </w:pPr>
      <w:r w:rsidRPr="00AB2361">
        <w:rPr>
          <w:rFonts w:ascii="Bookman Old Style" w:eastAsia="ＭＳ ゴシック" w:hAnsi="Bookman Old Style"/>
          <w:kern w:val="0"/>
          <w:sz w:val="28"/>
          <w:szCs w:val="22"/>
        </w:rPr>
        <w:t>(4)</w:t>
      </w:r>
      <w:r w:rsidR="000C2D7B" w:rsidRPr="00AB2361">
        <w:rPr>
          <w:rFonts w:ascii="Bookman Old Style" w:eastAsia="ＭＳ ゴシック" w:hAnsi="Bookman Old Style"/>
          <w:kern w:val="0"/>
          <w:sz w:val="28"/>
          <w:szCs w:val="22"/>
        </w:rPr>
        <w:t>その他</w:t>
      </w:r>
    </w:p>
    <w:p w:rsidR="00AE5AAA" w:rsidRPr="00306CFC" w:rsidRDefault="00AE5AAA" w:rsidP="000A18DB">
      <w:pPr>
        <w:autoSpaceDE w:val="0"/>
        <w:autoSpaceDN w:val="0"/>
        <w:adjustRightInd w:val="0"/>
        <w:ind w:left="200" w:hangingChars="100" w:hanging="200"/>
        <w:jc w:val="left"/>
        <w:rPr>
          <w:rFonts w:ascii="Bookman Old Style" w:eastAsia="ＭＳ ゴシック" w:hAnsi="Bookman Old Style" w:hint="eastAsia"/>
          <w:kern w:val="0"/>
          <w:sz w:val="20"/>
          <w:szCs w:val="20"/>
        </w:rPr>
      </w:pPr>
      <w:r w:rsidRPr="00AB2361">
        <w:rPr>
          <w:rFonts w:ascii="Bookman Old Style" w:eastAsia="ＭＳ ゴシック" w:hAnsi="Bookman Old Style"/>
          <w:kern w:val="0"/>
          <w:sz w:val="20"/>
          <w:szCs w:val="20"/>
        </w:rPr>
        <w:t>・巻末資料に，「三角関数の練習」</w:t>
      </w:r>
      <w:r w:rsidR="009831BD" w:rsidRPr="00AB2361">
        <w:rPr>
          <w:rFonts w:ascii="Bookman Old Style" w:eastAsia="ＭＳ ゴシック" w:hAnsi="Bookman Old Style"/>
          <w:kern w:val="0"/>
          <w:sz w:val="20"/>
          <w:szCs w:val="20"/>
        </w:rPr>
        <w:t>・</w:t>
      </w:r>
      <w:r w:rsidRPr="00AB2361">
        <w:rPr>
          <w:rFonts w:ascii="Bookman Old Style" w:eastAsia="ＭＳ ゴシック" w:hAnsi="Bookman Old Style"/>
          <w:kern w:val="0"/>
          <w:sz w:val="20"/>
          <w:szCs w:val="20"/>
        </w:rPr>
        <w:t>「ベクトルの練習」という項目があり，物理基礎の学習の際に必要な数学的知識が無理なく身につくように配慮がなされている。</w:t>
      </w:r>
    </w:p>
    <w:sectPr w:rsidR="00AE5AAA" w:rsidRPr="00306CFC" w:rsidSect="00862AF8">
      <w:pgSz w:w="11906" w:h="16838"/>
      <w:pgMar w:top="1417" w:right="1700" w:bottom="996" w:left="1417" w:header="720" w:footer="720" w:gutter="0"/>
      <w:cols w:space="720"/>
      <w:noEndnote/>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A85" w:rsidRDefault="00154A85" w:rsidP="00D234A7">
      <w:r>
        <w:separator/>
      </w:r>
    </w:p>
  </w:endnote>
  <w:endnote w:type="continuationSeparator" w:id="0">
    <w:p w:rsidR="00154A85" w:rsidRDefault="00154A85" w:rsidP="00D23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A85" w:rsidRDefault="00154A85" w:rsidP="00D234A7">
      <w:r>
        <w:separator/>
      </w:r>
    </w:p>
  </w:footnote>
  <w:footnote w:type="continuationSeparator" w:id="0">
    <w:p w:rsidR="00154A85" w:rsidRDefault="00154A85" w:rsidP="00D23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7705D"/>
    <w:multiLevelType w:val="hybridMultilevel"/>
    <w:tmpl w:val="BCE668EE"/>
    <w:lvl w:ilvl="0" w:tplc="DCA407F6">
      <w:numFmt w:val="bullet"/>
      <w:lvlText w:val="・"/>
      <w:lvlJc w:val="left"/>
      <w:pPr>
        <w:tabs>
          <w:tab w:val="num" w:pos="360"/>
        </w:tabs>
        <w:ind w:left="360" w:hanging="360"/>
      </w:pPr>
      <w:rPr>
        <w:rFonts w:ascii="Times New Roman" w:eastAsia="HG丸ｺﾞｼｯｸM-PRO" w:hAnsi="Times New Roman" w:cs="Times New Roman" w:hint="default"/>
      </w:rPr>
    </w:lvl>
    <w:lvl w:ilvl="1" w:tplc="DBB8A8B0" w:tentative="1">
      <w:start w:val="1"/>
      <w:numFmt w:val="bullet"/>
      <w:lvlText w:val=""/>
      <w:lvlJc w:val="left"/>
      <w:pPr>
        <w:tabs>
          <w:tab w:val="num" w:pos="840"/>
        </w:tabs>
        <w:ind w:left="840" w:hanging="420"/>
      </w:pPr>
      <w:rPr>
        <w:rFonts w:ascii="Wingdings" w:hAnsi="Wingdings" w:hint="default"/>
      </w:rPr>
    </w:lvl>
    <w:lvl w:ilvl="2" w:tplc="1096CD42" w:tentative="1">
      <w:start w:val="1"/>
      <w:numFmt w:val="bullet"/>
      <w:lvlText w:val=""/>
      <w:lvlJc w:val="left"/>
      <w:pPr>
        <w:tabs>
          <w:tab w:val="num" w:pos="1260"/>
        </w:tabs>
        <w:ind w:left="1260" w:hanging="420"/>
      </w:pPr>
      <w:rPr>
        <w:rFonts w:ascii="Wingdings" w:hAnsi="Wingdings" w:hint="default"/>
      </w:rPr>
    </w:lvl>
    <w:lvl w:ilvl="3" w:tplc="0D6E94C0" w:tentative="1">
      <w:start w:val="1"/>
      <w:numFmt w:val="bullet"/>
      <w:lvlText w:val=""/>
      <w:lvlJc w:val="left"/>
      <w:pPr>
        <w:tabs>
          <w:tab w:val="num" w:pos="1680"/>
        </w:tabs>
        <w:ind w:left="1680" w:hanging="420"/>
      </w:pPr>
      <w:rPr>
        <w:rFonts w:ascii="Wingdings" w:hAnsi="Wingdings" w:hint="default"/>
      </w:rPr>
    </w:lvl>
    <w:lvl w:ilvl="4" w:tplc="02027D28" w:tentative="1">
      <w:start w:val="1"/>
      <w:numFmt w:val="bullet"/>
      <w:lvlText w:val=""/>
      <w:lvlJc w:val="left"/>
      <w:pPr>
        <w:tabs>
          <w:tab w:val="num" w:pos="2100"/>
        </w:tabs>
        <w:ind w:left="2100" w:hanging="420"/>
      </w:pPr>
      <w:rPr>
        <w:rFonts w:ascii="Wingdings" w:hAnsi="Wingdings" w:hint="default"/>
      </w:rPr>
    </w:lvl>
    <w:lvl w:ilvl="5" w:tplc="F8B834D2" w:tentative="1">
      <w:start w:val="1"/>
      <w:numFmt w:val="bullet"/>
      <w:lvlText w:val=""/>
      <w:lvlJc w:val="left"/>
      <w:pPr>
        <w:tabs>
          <w:tab w:val="num" w:pos="2520"/>
        </w:tabs>
        <w:ind w:left="2520" w:hanging="420"/>
      </w:pPr>
      <w:rPr>
        <w:rFonts w:ascii="Wingdings" w:hAnsi="Wingdings" w:hint="default"/>
      </w:rPr>
    </w:lvl>
    <w:lvl w:ilvl="6" w:tplc="D6C4DC90" w:tentative="1">
      <w:start w:val="1"/>
      <w:numFmt w:val="bullet"/>
      <w:lvlText w:val=""/>
      <w:lvlJc w:val="left"/>
      <w:pPr>
        <w:tabs>
          <w:tab w:val="num" w:pos="2940"/>
        </w:tabs>
        <w:ind w:left="2940" w:hanging="420"/>
      </w:pPr>
      <w:rPr>
        <w:rFonts w:ascii="Wingdings" w:hAnsi="Wingdings" w:hint="default"/>
      </w:rPr>
    </w:lvl>
    <w:lvl w:ilvl="7" w:tplc="0BE250D6" w:tentative="1">
      <w:start w:val="1"/>
      <w:numFmt w:val="bullet"/>
      <w:lvlText w:val=""/>
      <w:lvlJc w:val="left"/>
      <w:pPr>
        <w:tabs>
          <w:tab w:val="num" w:pos="3360"/>
        </w:tabs>
        <w:ind w:left="3360" w:hanging="420"/>
      </w:pPr>
      <w:rPr>
        <w:rFonts w:ascii="Wingdings" w:hAnsi="Wingdings" w:hint="default"/>
      </w:rPr>
    </w:lvl>
    <w:lvl w:ilvl="8" w:tplc="AB4C0DBE"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F400AFD"/>
    <w:multiLevelType w:val="hybridMultilevel"/>
    <w:tmpl w:val="0220F65E"/>
    <w:lvl w:ilvl="0" w:tplc="E07EE10A">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F7462C0"/>
    <w:multiLevelType w:val="hybridMultilevel"/>
    <w:tmpl w:val="1E3E7880"/>
    <w:lvl w:ilvl="0" w:tplc="C09C9C5A">
      <w:numFmt w:val="bullet"/>
      <w:lvlText w:val="・"/>
      <w:lvlJc w:val="left"/>
      <w:pPr>
        <w:tabs>
          <w:tab w:val="num" w:pos="360"/>
        </w:tabs>
        <w:ind w:left="360" w:hanging="360"/>
      </w:pPr>
      <w:rPr>
        <w:rFonts w:ascii="Times New Roman" w:eastAsia="ＭＳ Ｐ明朝" w:hAnsi="Times New Roman" w:cs="Times New Roman" w:hint="default"/>
      </w:rPr>
    </w:lvl>
    <w:lvl w:ilvl="1" w:tplc="C95EB13A" w:tentative="1">
      <w:start w:val="1"/>
      <w:numFmt w:val="bullet"/>
      <w:lvlText w:val=""/>
      <w:lvlJc w:val="left"/>
      <w:pPr>
        <w:tabs>
          <w:tab w:val="num" w:pos="840"/>
        </w:tabs>
        <w:ind w:left="840" w:hanging="420"/>
      </w:pPr>
      <w:rPr>
        <w:rFonts w:ascii="Wingdings" w:hAnsi="Wingdings" w:hint="default"/>
      </w:rPr>
    </w:lvl>
    <w:lvl w:ilvl="2" w:tplc="A948E1FC" w:tentative="1">
      <w:start w:val="1"/>
      <w:numFmt w:val="bullet"/>
      <w:lvlText w:val=""/>
      <w:lvlJc w:val="left"/>
      <w:pPr>
        <w:tabs>
          <w:tab w:val="num" w:pos="1260"/>
        </w:tabs>
        <w:ind w:left="1260" w:hanging="420"/>
      </w:pPr>
      <w:rPr>
        <w:rFonts w:ascii="Wingdings" w:hAnsi="Wingdings" w:hint="default"/>
      </w:rPr>
    </w:lvl>
    <w:lvl w:ilvl="3" w:tplc="177C3322" w:tentative="1">
      <w:start w:val="1"/>
      <w:numFmt w:val="bullet"/>
      <w:lvlText w:val=""/>
      <w:lvlJc w:val="left"/>
      <w:pPr>
        <w:tabs>
          <w:tab w:val="num" w:pos="1680"/>
        </w:tabs>
        <w:ind w:left="1680" w:hanging="420"/>
      </w:pPr>
      <w:rPr>
        <w:rFonts w:ascii="Wingdings" w:hAnsi="Wingdings" w:hint="default"/>
      </w:rPr>
    </w:lvl>
    <w:lvl w:ilvl="4" w:tplc="FA90F674" w:tentative="1">
      <w:start w:val="1"/>
      <w:numFmt w:val="bullet"/>
      <w:lvlText w:val=""/>
      <w:lvlJc w:val="left"/>
      <w:pPr>
        <w:tabs>
          <w:tab w:val="num" w:pos="2100"/>
        </w:tabs>
        <w:ind w:left="2100" w:hanging="420"/>
      </w:pPr>
      <w:rPr>
        <w:rFonts w:ascii="Wingdings" w:hAnsi="Wingdings" w:hint="default"/>
      </w:rPr>
    </w:lvl>
    <w:lvl w:ilvl="5" w:tplc="7B4EF726" w:tentative="1">
      <w:start w:val="1"/>
      <w:numFmt w:val="bullet"/>
      <w:lvlText w:val=""/>
      <w:lvlJc w:val="left"/>
      <w:pPr>
        <w:tabs>
          <w:tab w:val="num" w:pos="2520"/>
        </w:tabs>
        <w:ind w:left="2520" w:hanging="420"/>
      </w:pPr>
      <w:rPr>
        <w:rFonts w:ascii="Wingdings" w:hAnsi="Wingdings" w:hint="default"/>
      </w:rPr>
    </w:lvl>
    <w:lvl w:ilvl="6" w:tplc="16F6495E" w:tentative="1">
      <w:start w:val="1"/>
      <w:numFmt w:val="bullet"/>
      <w:lvlText w:val=""/>
      <w:lvlJc w:val="left"/>
      <w:pPr>
        <w:tabs>
          <w:tab w:val="num" w:pos="2940"/>
        </w:tabs>
        <w:ind w:left="2940" w:hanging="420"/>
      </w:pPr>
      <w:rPr>
        <w:rFonts w:ascii="Wingdings" w:hAnsi="Wingdings" w:hint="default"/>
      </w:rPr>
    </w:lvl>
    <w:lvl w:ilvl="7" w:tplc="2354BEAE" w:tentative="1">
      <w:start w:val="1"/>
      <w:numFmt w:val="bullet"/>
      <w:lvlText w:val=""/>
      <w:lvlJc w:val="left"/>
      <w:pPr>
        <w:tabs>
          <w:tab w:val="num" w:pos="3360"/>
        </w:tabs>
        <w:ind w:left="3360" w:hanging="420"/>
      </w:pPr>
      <w:rPr>
        <w:rFonts w:ascii="Wingdings" w:hAnsi="Wingdings" w:hint="default"/>
      </w:rPr>
    </w:lvl>
    <w:lvl w:ilvl="8" w:tplc="A3E06CA2"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1E23BE8"/>
    <w:multiLevelType w:val="hybridMultilevel"/>
    <w:tmpl w:val="42648BC2"/>
    <w:lvl w:ilvl="0" w:tplc="CE90FC2E">
      <w:numFmt w:val="bullet"/>
      <w:lvlText w:val="・"/>
      <w:lvlJc w:val="left"/>
      <w:pPr>
        <w:tabs>
          <w:tab w:val="num" w:pos="360"/>
        </w:tabs>
        <w:ind w:left="360" w:hanging="360"/>
      </w:pPr>
      <w:rPr>
        <w:rFonts w:ascii="Times New Roman" w:eastAsia="HG丸ｺﾞｼｯｸM-PRO" w:hAnsi="Times New Roman" w:cs="Times New Roman" w:hint="default"/>
      </w:rPr>
    </w:lvl>
    <w:lvl w:ilvl="1" w:tplc="FD0AEBFE" w:tentative="1">
      <w:start w:val="1"/>
      <w:numFmt w:val="bullet"/>
      <w:lvlText w:val=""/>
      <w:lvlJc w:val="left"/>
      <w:pPr>
        <w:tabs>
          <w:tab w:val="num" w:pos="840"/>
        </w:tabs>
        <w:ind w:left="840" w:hanging="420"/>
      </w:pPr>
      <w:rPr>
        <w:rFonts w:ascii="Wingdings" w:hAnsi="Wingdings" w:hint="default"/>
      </w:rPr>
    </w:lvl>
    <w:lvl w:ilvl="2" w:tplc="F70E9C8E" w:tentative="1">
      <w:start w:val="1"/>
      <w:numFmt w:val="bullet"/>
      <w:lvlText w:val=""/>
      <w:lvlJc w:val="left"/>
      <w:pPr>
        <w:tabs>
          <w:tab w:val="num" w:pos="1260"/>
        </w:tabs>
        <w:ind w:left="1260" w:hanging="420"/>
      </w:pPr>
      <w:rPr>
        <w:rFonts w:ascii="Wingdings" w:hAnsi="Wingdings" w:hint="default"/>
      </w:rPr>
    </w:lvl>
    <w:lvl w:ilvl="3" w:tplc="796EE434" w:tentative="1">
      <w:start w:val="1"/>
      <w:numFmt w:val="bullet"/>
      <w:lvlText w:val=""/>
      <w:lvlJc w:val="left"/>
      <w:pPr>
        <w:tabs>
          <w:tab w:val="num" w:pos="1680"/>
        </w:tabs>
        <w:ind w:left="1680" w:hanging="420"/>
      </w:pPr>
      <w:rPr>
        <w:rFonts w:ascii="Wingdings" w:hAnsi="Wingdings" w:hint="default"/>
      </w:rPr>
    </w:lvl>
    <w:lvl w:ilvl="4" w:tplc="21F40646" w:tentative="1">
      <w:start w:val="1"/>
      <w:numFmt w:val="bullet"/>
      <w:lvlText w:val=""/>
      <w:lvlJc w:val="left"/>
      <w:pPr>
        <w:tabs>
          <w:tab w:val="num" w:pos="2100"/>
        </w:tabs>
        <w:ind w:left="2100" w:hanging="420"/>
      </w:pPr>
      <w:rPr>
        <w:rFonts w:ascii="Wingdings" w:hAnsi="Wingdings" w:hint="default"/>
      </w:rPr>
    </w:lvl>
    <w:lvl w:ilvl="5" w:tplc="E82C6D56" w:tentative="1">
      <w:start w:val="1"/>
      <w:numFmt w:val="bullet"/>
      <w:lvlText w:val=""/>
      <w:lvlJc w:val="left"/>
      <w:pPr>
        <w:tabs>
          <w:tab w:val="num" w:pos="2520"/>
        </w:tabs>
        <w:ind w:left="2520" w:hanging="420"/>
      </w:pPr>
      <w:rPr>
        <w:rFonts w:ascii="Wingdings" w:hAnsi="Wingdings" w:hint="default"/>
      </w:rPr>
    </w:lvl>
    <w:lvl w:ilvl="6" w:tplc="D342115E" w:tentative="1">
      <w:start w:val="1"/>
      <w:numFmt w:val="bullet"/>
      <w:lvlText w:val=""/>
      <w:lvlJc w:val="left"/>
      <w:pPr>
        <w:tabs>
          <w:tab w:val="num" w:pos="2940"/>
        </w:tabs>
        <w:ind w:left="2940" w:hanging="420"/>
      </w:pPr>
      <w:rPr>
        <w:rFonts w:ascii="Wingdings" w:hAnsi="Wingdings" w:hint="default"/>
      </w:rPr>
    </w:lvl>
    <w:lvl w:ilvl="7" w:tplc="9AE23A2A" w:tentative="1">
      <w:start w:val="1"/>
      <w:numFmt w:val="bullet"/>
      <w:lvlText w:val=""/>
      <w:lvlJc w:val="left"/>
      <w:pPr>
        <w:tabs>
          <w:tab w:val="num" w:pos="3360"/>
        </w:tabs>
        <w:ind w:left="3360" w:hanging="420"/>
      </w:pPr>
      <w:rPr>
        <w:rFonts w:ascii="Wingdings" w:hAnsi="Wingdings" w:hint="default"/>
      </w:rPr>
    </w:lvl>
    <w:lvl w:ilvl="8" w:tplc="E2AEF1E4"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DFA399B"/>
    <w:multiLevelType w:val="hybridMultilevel"/>
    <w:tmpl w:val="49BC0E96"/>
    <w:lvl w:ilvl="0" w:tplc="4D52BD7A">
      <w:numFmt w:val="bullet"/>
      <w:lvlText w:val="・"/>
      <w:lvlJc w:val="left"/>
      <w:pPr>
        <w:tabs>
          <w:tab w:val="num" w:pos="360"/>
        </w:tabs>
        <w:ind w:left="360" w:hanging="360"/>
      </w:pPr>
      <w:rPr>
        <w:rFonts w:ascii="Times New Roman" w:eastAsia="HG丸ｺﾞｼｯｸM-PRO" w:hAnsi="Times New Roman" w:cs="Times New Roman" w:hint="default"/>
      </w:rPr>
    </w:lvl>
    <w:lvl w:ilvl="1" w:tplc="977ABF62" w:tentative="1">
      <w:start w:val="1"/>
      <w:numFmt w:val="bullet"/>
      <w:lvlText w:val=""/>
      <w:lvlJc w:val="left"/>
      <w:pPr>
        <w:tabs>
          <w:tab w:val="num" w:pos="840"/>
        </w:tabs>
        <w:ind w:left="840" w:hanging="420"/>
      </w:pPr>
      <w:rPr>
        <w:rFonts w:ascii="Wingdings" w:hAnsi="Wingdings" w:hint="default"/>
      </w:rPr>
    </w:lvl>
    <w:lvl w:ilvl="2" w:tplc="CE702C36" w:tentative="1">
      <w:start w:val="1"/>
      <w:numFmt w:val="bullet"/>
      <w:lvlText w:val=""/>
      <w:lvlJc w:val="left"/>
      <w:pPr>
        <w:tabs>
          <w:tab w:val="num" w:pos="1260"/>
        </w:tabs>
        <w:ind w:left="1260" w:hanging="420"/>
      </w:pPr>
      <w:rPr>
        <w:rFonts w:ascii="Wingdings" w:hAnsi="Wingdings" w:hint="default"/>
      </w:rPr>
    </w:lvl>
    <w:lvl w:ilvl="3" w:tplc="57CA4904" w:tentative="1">
      <w:start w:val="1"/>
      <w:numFmt w:val="bullet"/>
      <w:lvlText w:val=""/>
      <w:lvlJc w:val="left"/>
      <w:pPr>
        <w:tabs>
          <w:tab w:val="num" w:pos="1680"/>
        </w:tabs>
        <w:ind w:left="1680" w:hanging="420"/>
      </w:pPr>
      <w:rPr>
        <w:rFonts w:ascii="Wingdings" w:hAnsi="Wingdings" w:hint="default"/>
      </w:rPr>
    </w:lvl>
    <w:lvl w:ilvl="4" w:tplc="947E4A18" w:tentative="1">
      <w:start w:val="1"/>
      <w:numFmt w:val="bullet"/>
      <w:lvlText w:val=""/>
      <w:lvlJc w:val="left"/>
      <w:pPr>
        <w:tabs>
          <w:tab w:val="num" w:pos="2100"/>
        </w:tabs>
        <w:ind w:left="2100" w:hanging="420"/>
      </w:pPr>
      <w:rPr>
        <w:rFonts w:ascii="Wingdings" w:hAnsi="Wingdings" w:hint="default"/>
      </w:rPr>
    </w:lvl>
    <w:lvl w:ilvl="5" w:tplc="0DDAE17E" w:tentative="1">
      <w:start w:val="1"/>
      <w:numFmt w:val="bullet"/>
      <w:lvlText w:val=""/>
      <w:lvlJc w:val="left"/>
      <w:pPr>
        <w:tabs>
          <w:tab w:val="num" w:pos="2520"/>
        </w:tabs>
        <w:ind w:left="2520" w:hanging="420"/>
      </w:pPr>
      <w:rPr>
        <w:rFonts w:ascii="Wingdings" w:hAnsi="Wingdings" w:hint="default"/>
      </w:rPr>
    </w:lvl>
    <w:lvl w:ilvl="6" w:tplc="338AB706" w:tentative="1">
      <w:start w:val="1"/>
      <w:numFmt w:val="bullet"/>
      <w:lvlText w:val=""/>
      <w:lvlJc w:val="left"/>
      <w:pPr>
        <w:tabs>
          <w:tab w:val="num" w:pos="2940"/>
        </w:tabs>
        <w:ind w:left="2940" w:hanging="420"/>
      </w:pPr>
      <w:rPr>
        <w:rFonts w:ascii="Wingdings" w:hAnsi="Wingdings" w:hint="default"/>
      </w:rPr>
    </w:lvl>
    <w:lvl w:ilvl="7" w:tplc="EF529FBC" w:tentative="1">
      <w:start w:val="1"/>
      <w:numFmt w:val="bullet"/>
      <w:lvlText w:val=""/>
      <w:lvlJc w:val="left"/>
      <w:pPr>
        <w:tabs>
          <w:tab w:val="num" w:pos="3360"/>
        </w:tabs>
        <w:ind w:left="3360" w:hanging="420"/>
      </w:pPr>
      <w:rPr>
        <w:rFonts w:ascii="Wingdings" w:hAnsi="Wingdings" w:hint="default"/>
      </w:rPr>
    </w:lvl>
    <w:lvl w:ilvl="8" w:tplc="99D87E3C"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3"/>
  <w:displayHorizontalDrawingGridEvery w:val="0"/>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AE4"/>
    <w:rsid w:val="00017B67"/>
    <w:rsid w:val="000A0937"/>
    <w:rsid w:val="000A18DB"/>
    <w:rsid w:val="000A59A7"/>
    <w:rsid w:val="000C2D7B"/>
    <w:rsid w:val="00154A85"/>
    <w:rsid w:val="001C48A1"/>
    <w:rsid w:val="00202B9B"/>
    <w:rsid w:val="002324BA"/>
    <w:rsid w:val="00253B75"/>
    <w:rsid w:val="002F4679"/>
    <w:rsid w:val="00306CFC"/>
    <w:rsid w:val="003473DA"/>
    <w:rsid w:val="003F0622"/>
    <w:rsid w:val="00421505"/>
    <w:rsid w:val="00434F0B"/>
    <w:rsid w:val="0043524F"/>
    <w:rsid w:val="00442621"/>
    <w:rsid w:val="00466501"/>
    <w:rsid w:val="00494B98"/>
    <w:rsid w:val="004C20C2"/>
    <w:rsid w:val="005115C5"/>
    <w:rsid w:val="00536ED0"/>
    <w:rsid w:val="005B2E70"/>
    <w:rsid w:val="0065760C"/>
    <w:rsid w:val="006728C9"/>
    <w:rsid w:val="006A1B04"/>
    <w:rsid w:val="006B0C5C"/>
    <w:rsid w:val="006F744D"/>
    <w:rsid w:val="00737315"/>
    <w:rsid w:val="00862AF8"/>
    <w:rsid w:val="00893AEB"/>
    <w:rsid w:val="00905A8E"/>
    <w:rsid w:val="009831BD"/>
    <w:rsid w:val="009F6A33"/>
    <w:rsid w:val="00A040CF"/>
    <w:rsid w:val="00A74864"/>
    <w:rsid w:val="00AA6745"/>
    <w:rsid w:val="00AB2361"/>
    <w:rsid w:val="00AB7B3B"/>
    <w:rsid w:val="00AE5AAA"/>
    <w:rsid w:val="00AE5AEB"/>
    <w:rsid w:val="00B03BB6"/>
    <w:rsid w:val="00B204BE"/>
    <w:rsid w:val="00BB5AE4"/>
    <w:rsid w:val="00BD0D0E"/>
    <w:rsid w:val="00BE349E"/>
    <w:rsid w:val="00C55380"/>
    <w:rsid w:val="00CC69B3"/>
    <w:rsid w:val="00D10027"/>
    <w:rsid w:val="00D234A7"/>
    <w:rsid w:val="00D83442"/>
    <w:rsid w:val="00D851E7"/>
    <w:rsid w:val="00E13EA1"/>
    <w:rsid w:val="00E3146E"/>
    <w:rsid w:val="00E31A15"/>
    <w:rsid w:val="00FE26DE"/>
    <w:rsid w:val="00FF2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8B776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58" w:lineRule="atLeast"/>
      <w:jc w:val="both"/>
    </w:pPr>
    <w:rPr>
      <w:rFonts w:ascii="Times New Roman" w:hAnsi="Times New Roman"/>
      <w:spacing w:val="2"/>
      <w:sz w:val="21"/>
      <w:szCs w:val="21"/>
    </w:rPr>
  </w:style>
  <w:style w:type="paragraph" w:styleId="a4">
    <w:name w:val="header"/>
    <w:basedOn w:val="a"/>
    <w:pPr>
      <w:tabs>
        <w:tab w:val="center" w:pos="4252"/>
        <w:tab w:val="right" w:pos="8504"/>
      </w:tabs>
      <w:snapToGrid w:val="0"/>
    </w:pPr>
  </w:style>
  <w:style w:type="paragraph" w:styleId="a5">
    <w:name w:val="footer"/>
    <w:basedOn w:val="a"/>
    <w:link w:val="a6"/>
    <w:rsid w:val="00D234A7"/>
    <w:pPr>
      <w:tabs>
        <w:tab w:val="center" w:pos="4252"/>
        <w:tab w:val="right" w:pos="8504"/>
      </w:tabs>
      <w:snapToGrid w:val="0"/>
    </w:pPr>
  </w:style>
  <w:style w:type="character" w:customStyle="1" w:styleId="a6">
    <w:name w:val="フッター (文字)"/>
    <w:link w:val="a5"/>
    <w:rsid w:val="00D234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1118</Words>
  <Characters>51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2021-05-20T04:54:00Z</dcterms:created>
  <dcterms:modified xsi:type="dcterms:W3CDTF">2021-05-20T04:54:00Z</dcterms:modified>
</cp:coreProperties>
</file>