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86D14" w14:textId="0C1B398D" w:rsidR="000C2D7B" w:rsidRPr="0044722E" w:rsidRDefault="000C2D7B" w:rsidP="00AE5AAA">
      <w:pPr>
        <w:autoSpaceDE w:val="0"/>
        <w:autoSpaceDN w:val="0"/>
        <w:adjustRightInd w:val="0"/>
        <w:jc w:val="center"/>
        <w:rPr>
          <w:rFonts w:ascii="Bookman Old Style" w:eastAsia="ＭＳ ゴシック" w:hAnsi="Bookman Old Style"/>
          <w:b/>
          <w:sz w:val="28"/>
        </w:rPr>
      </w:pPr>
      <w:r w:rsidRPr="0044722E">
        <w:rPr>
          <w:rFonts w:ascii="Bookman Old Style" w:eastAsia="ＭＳ ゴシック" w:hAnsi="Bookman Old Style"/>
          <w:b/>
          <w:sz w:val="28"/>
        </w:rPr>
        <w:t xml:space="preserve">啓林館　</w:t>
      </w:r>
      <w:r w:rsidR="00D90572">
        <w:rPr>
          <w:rFonts w:ascii="Bookman Old Style" w:eastAsia="ＭＳ ゴシック" w:hAnsi="Bookman Old Style" w:hint="eastAsia"/>
          <w:b/>
          <w:sz w:val="28"/>
        </w:rPr>
        <w:t>高等学校</w:t>
      </w:r>
      <w:r w:rsidR="00D90572">
        <w:rPr>
          <w:rFonts w:ascii="Bookman Old Style" w:eastAsia="ＭＳ ゴシック" w:hAnsi="Bookman Old Style" w:hint="eastAsia"/>
          <w:b/>
          <w:sz w:val="28"/>
        </w:rPr>
        <w:t xml:space="preserve"> </w:t>
      </w:r>
      <w:r w:rsidRPr="0044722E">
        <w:rPr>
          <w:rFonts w:ascii="Bookman Old Style" w:eastAsia="ＭＳ ゴシック" w:hAnsi="Bookman Old Style"/>
          <w:b/>
          <w:sz w:val="28"/>
        </w:rPr>
        <w:t>物理</w:t>
      </w:r>
      <w:r w:rsidR="000A3D85">
        <w:rPr>
          <w:rFonts w:ascii="Bookman Old Style" w:eastAsia="ＭＳ ゴシック" w:hAnsi="Bookman Old Style" w:hint="eastAsia"/>
          <w:b/>
          <w:sz w:val="28"/>
        </w:rPr>
        <w:t xml:space="preserve">　改訂版</w:t>
      </w:r>
      <w:r w:rsidRPr="0044722E">
        <w:rPr>
          <w:rFonts w:ascii="Bookman Old Style" w:eastAsia="ＭＳ ゴシック" w:hAnsi="Bookman Old Style"/>
          <w:b/>
          <w:sz w:val="28"/>
        </w:rPr>
        <w:t>（物</w:t>
      </w:r>
      <w:r w:rsidR="002C5F5F">
        <w:rPr>
          <w:rFonts w:ascii="Bookman Old Style" w:eastAsia="ＭＳ ゴシック" w:hAnsi="Bookman Old Style" w:hint="eastAsia"/>
          <w:b/>
          <w:sz w:val="28"/>
        </w:rPr>
        <w:t>理</w:t>
      </w:r>
      <w:r w:rsidR="00135EFD" w:rsidRPr="0044722E">
        <w:rPr>
          <w:rFonts w:ascii="Bookman Old Style" w:eastAsia="ＭＳ ゴシック" w:hAnsi="Bookman Old Style"/>
          <w:b/>
          <w:sz w:val="28"/>
        </w:rPr>
        <w:t xml:space="preserve"> </w:t>
      </w:r>
      <w:r w:rsidR="00F339D2">
        <w:rPr>
          <w:rFonts w:ascii="Bookman Old Style" w:eastAsia="ＭＳ ゴシック" w:hAnsi="Bookman Old Style" w:hint="eastAsia"/>
          <w:b/>
          <w:sz w:val="28"/>
        </w:rPr>
        <w:t>0</w:t>
      </w:r>
      <w:r w:rsidR="001C5AED">
        <w:rPr>
          <w:rFonts w:ascii="Bookman Old Style" w:eastAsia="ＭＳ ゴシック" w:hAnsi="Bookman Old Style"/>
          <w:b/>
          <w:sz w:val="28"/>
        </w:rPr>
        <w:t>6</w:t>
      </w:r>
      <w:r w:rsidR="00F339D2">
        <w:rPr>
          <w:rFonts w:ascii="Bookman Old Style" w:eastAsia="ＭＳ ゴシック" w:hAnsi="Bookman Old Style" w:hint="eastAsia"/>
          <w:b/>
          <w:sz w:val="28"/>
        </w:rPr>
        <w:t>1</w:t>
      </w:r>
      <w:r w:rsidR="005702F2">
        <w:rPr>
          <w:rFonts w:ascii="Bookman Old Style" w:eastAsia="ＭＳ ゴシック" w:hAnsi="Bookman Old Style" w:hint="eastAsia"/>
          <w:b/>
          <w:sz w:val="28"/>
        </w:rPr>
        <w:t>－</w:t>
      </w:r>
      <w:r w:rsidR="005702F2">
        <w:rPr>
          <w:rFonts w:ascii="Bookman Old Style" w:eastAsia="ＭＳ ゴシック" w:hAnsi="Bookman Old Style" w:hint="eastAsia"/>
          <w:b/>
          <w:sz w:val="28"/>
        </w:rPr>
        <w:t>901</w:t>
      </w:r>
      <w:r w:rsidRPr="0044722E">
        <w:rPr>
          <w:rFonts w:ascii="Bookman Old Style" w:eastAsia="ＭＳ ゴシック" w:hAnsi="Bookman Old Style"/>
          <w:b/>
          <w:sz w:val="28"/>
        </w:rPr>
        <w:t>）観点一覧</w:t>
      </w:r>
    </w:p>
    <w:p w14:paraId="064D77A7" w14:textId="77777777" w:rsidR="00AE5AAA"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(1)</w:t>
      </w:r>
      <w:r w:rsidR="000A0937" w:rsidRPr="0044722E">
        <w:rPr>
          <w:rFonts w:ascii="Bookman Old Style" w:eastAsia="ＭＳ ゴシック" w:hAnsi="Bookman Old Style"/>
          <w:kern w:val="0"/>
          <w:sz w:val="28"/>
          <w:szCs w:val="22"/>
        </w:rPr>
        <w:t>内容</w:t>
      </w:r>
      <w:r w:rsidR="006B1F16" w:rsidRPr="0044722E">
        <w:rPr>
          <w:rFonts w:ascii="Bookman Old Style" w:eastAsia="ＭＳ ゴシック" w:hAnsi="Bookman Old Style"/>
          <w:kern w:val="0"/>
          <w:sz w:val="28"/>
          <w:szCs w:val="22"/>
        </w:rPr>
        <w:t>の取り扱い</w:t>
      </w:r>
    </w:p>
    <w:p w14:paraId="64F3FDE9" w14:textId="77777777"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・基本概念や法則などの物理の系統性が重視された教科書であり，必要な用語や内容，項目がもれなく掲載されている。</w:t>
      </w:r>
    </w:p>
    <w:p w14:paraId="7F60AEFB" w14:textId="148069E8" w:rsidR="002C5F5F" w:rsidRDefault="002C5F5F"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2C5F5F">
        <w:rPr>
          <w:rFonts w:ascii="Bookman Old Style" w:eastAsia="ＭＳ ゴシック" w:hAnsi="Bookman Old Style" w:hint="eastAsia"/>
          <w:kern w:val="0"/>
          <w:sz w:val="20"/>
          <w:szCs w:val="20"/>
        </w:rPr>
        <w:t>・理系大学入試を明確に意識し，問いや例題，章末問題，</w:t>
      </w:r>
      <w:r w:rsidR="005702F2">
        <w:rPr>
          <w:rFonts w:ascii="Bookman Old Style" w:eastAsia="ＭＳ ゴシック" w:hAnsi="Bookman Old Style" w:hint="eastAsia"/>
          <w:kern w:val="0"/>
          <w:sz w:val="20"/>
          <w:szCs w:val="20"/>
        </w:rPr>
        <w:t>思考力を鍛える，</w:t>
      </w:r>
      <w:r w:rsidRPr="002C5F5F">
        <w:rPr>
          <w:rFonts w:ascii="Bookman Old Style" w:eastAsia="ＭＳ ゴシック" w:hAnsi="Bookman Old Style" w:hint="eastAsia"/>
          <w:kern w:val="0"/>
          <w:sz w:val="20"/>
          <w:szCs w:val="20"/>
        </w:rPr>
        <w:t>発展の題材が選ばれている。</w:t>
      </w:r>
    </w:p>
    <w:p w14:paraId="3B25BD22" w14:textId="77777777" w:rsidR="002C5F5F" w:rsidRPr="0044722E" w:rsidRDefault="002C5F5F"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2C5F5F">
        <w:rPr>
          <w:rFonts w:ascii="Bookman Old Style" w:eastAsia="ＭＳ ゴシック" w:hAnsi="Bookman Old Style" w:hint="eastAsia"/>
          <w:kern w:val="0"/>
          <w:sz w:val="20"/>
          <w:szCs w:val="20"/>
        </w:rPr>
        <w:t>・「様々な運動」「熱」「波」「電気と磁気」「原子・分子の世界」の</w:t>
      </w:r>
      <w:r w:rsidRPr="002C5F5F">
        <w:rPr>
          <w:rFonts w:ascii="Bookman Old Style" w:eastAsia="ＭＳ ゴシック" w:hAnsi="Bookman Old Style" w:hint="eastAsia"/>
          <w:kern w:val="0"/>
          <w:sz w:val="20"/>
          <w:szCs w:val="20"/>
        </w:rPr>
        <w:t>5</w:t>
      </w:r>
      <w:r w:rsidRPr="002C5F5F">
        <w:rPr>
          <w:rFonts w:ascii="Bookman Old Style" w:eastAsia="ＭＳ ゴシック" w:hAnsi="Bookman Old Style" w:hint="eastAsia"/>
          <w:kern w:val="0"/>
          <w:sz w:val="20"/>
          <w:szCs w:val="20"/>
        </w:rPr>
        <w:t>部構成で，各部の間で共通する基本概念に配慮がなされ，物理学の全体像を把握できるような工夫が見られる。</w:t>
      </w:r>
    </w:p>
    <w:p w14:paraId="31D59533" w14:textId="13DE94B2" w:rsidR="002C5F5F" w:rsidRDefault="002C5F5F"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2C5F5F">
        <w:rPr>
          <w:rFonts w:ascii="Bookman Old Style" w:eastAsia="ＭＳ ゴシック" w:hAnsi="Bookman Old Style" w:hint="eastAsia"/>
          <w:kern w:val="0"/>
          <w:sz w:val="20"/>
          <w:szCs w:val="20"/>
        </w:rPr>
        <w:t>・「物理」で必要とされる内容とともに，「物理基礎」の範囲に含まれる内容についても復習に使えるよう適宜とり扱われている。例えば波動分野では</w:t>
      </w:r>
      <w:r w:rsidRPr="002C5F5F">
        <w:rPr>
          <w:rFonts w:ascii="Bookman Old Style" w:eastAsia="ＭＳ ゴシック" w:hAnsi="Bookman Old Style" w:hint="eastAsia"/>
          <w:kern w:val="0"/>
          <w:sz w:val="20"/>
          <w:szCs w:val="20"/>
        </w:rPr>
        <w:t>,</w:t>
      </w:r>
      <w:r w:rsidR="00E700F9">
        <w:rPr>
          <w:rFonts w:ascii="Bookman Old Style" w:eastAsia="ＭＳ ゴシック" w:hAnsi="Bookman Old Style" w:hint="eastAsia"/>
          <w:kern w:val="0"/>
          <w:sz w:val="20"/>
          <w:szCs w:val="20"/>
        </w:rPr>
        <w:t>正弦波を表す要素</w:t>
      </w:r>
      <w:r w:rsidRPr="002C5F5F">
        <w:rPr>
          <w:rFonts w:ascii="Bookman Old Style" w:eastAsia="ＭＳ ゴシック" w:hAnsi="Bookman Old Style" w:hint="eastAsia"/>
          <w:kern w:val="0"/>
          <w:sz w:val="20"/>
          <w:szCs w:val="20"/>
        </w:rPr>
        <w:t>や重ね合わせの原理などを扱っており，「物理」の</w:t>
      </w:r>
      <w:r w:rsidR="00E700F9">
        <w:rPr>
          <w:rFonts w:ascii="Bookman Old Style" w:eastAsia="ＭＳ ゴシック" w:hAnsi="Bookman Old Style" w:hint="eastAsia"/>
          <w:kern w:val="0"/>
          <w:sz w:val="20"/>
          <w:szCs w:val="20"/>
        </w:rPr>
        <w:t>学習範囲である</w:t>
      </w:r>
      <w:r w:rsidRPr="002C5F5F">
        <w:rPr>
          <w:rFonts w:ascii="Bookman Old Style" w:eastAsia="ＭＳ ゴシック" w:hAnsi="Bookman Old Style" w:hint="eastAsia"/>
          <w:kern w:val="0"/>
          <w:sz w:val="20"/>
          <w:szCs w:val="20"/>
        </w:rPr>
        <w:t>波を表す式や波の伝わり方の学習へとスムーズに移行できる。</w:t>
      </w:r>
    </w:p>
    <w:p w14:paraId="69C982D1" w14:textId="3C16AD56" w:rsidR="00AE5AAA" w:rsidRPr="0044722E" w:rsidRDefault="00AE5AAA" w:rsidP="005702F2">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5702F2" w:rsidRPr="005702F2">
        <w:rPr>
          <w:rFonts w:ascii="Bookman Old Style" w:eastAsia="ＭＳ ゴシック" w:hAnsi="Bookman Old Style" w:hint="eastAsia"/>
          <w:kern w:val="0"/>
          <w:sz w:val="20"/>
          <w:szCs w:val="20"/>
        </w:rPr>
        <w:t>前見返しでは「探究を深めよう！」というテーマを掲げ，物理で学習する内容にかかわる身近な疑問を取り上げた。この紙面を学習の動機づけとし，物理の学習に対する興味・関心を高めることをねらった</w:t>
      </w:r>
      <w:r w:rsidR="005702F2">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また，生徒の興味を喚起する</w:t>
      </w:r>
      <w:r w:rsidR="005702F2">
        <w:rPr>
          <w:rFonts w:ascii="Bookman Old Style" w:eastAsia="ＭＳ ゴシック" w:hAnsi="Bookman Old Style" w:hint="eastAsia"/>
          <w:kern w:val="0"/>
          <w:sz w:val="20"/>
          <w:szCs w:val="20"/>
        </w:rPr>
        <w:t>「</w:t>
      </w:r>
      <w:r w:rsidR="005702F2">
        <w:rPr>
          <w:rFonts w:ascii="Bookman Old Style" w:eastAsia="ＭＳ ゴシック" w:hAnsi="Bookman Old Style" w:hint="eastAsia"/>
          <w:kern w:val="0"/>
          <w:sz w:val="20"/>
          <w:szCs w:val="20"/>
        </w:rPr>
        <w:t>TOPIC</w:t>
      </w:r>
      <w:r w:rsidR="005702F2">
        <w:rPr>
          <w:rFonts w:ascii="Bookman Old Style" w:eastAsia="ＭＳ ゴシック" w:hAnsi="Bookman Old Style" w:hint="eastAsia"/>
          <w:kern w:val="0"/>
          <w:sz w:val="20"/>
          <w:szCs w:val="20"/>
        </w:rPr>
        <w:t>」や</w:t>
      </w:r>
      <w:r w:rsidR="00FA2DB6"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参考</w:t>
      </w:r>
      <w:r w:rsidR="00FA2DB6"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が豊富に配置され，物理が身近なものであることが伝わりやすい教科書となっている。</w:t>
      </w:r>
    </w:p>
    <w:p w14:paraId="72AC7C17" w14:textId="6EBDFE4E"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5E22FB">
        <w:rPr>
          <w:rFonts w:ascii="Bookman Old Style" w:eastAsia="ＭＳ ゴシック" w:hAnsi="Bookman Old Style" w:hint="eastAsia"/>
          <w:kern w:val="0"/>
          <w:sz w:val="20"/>
          <w:szCs w:val="20"/>
        </w:rPr>
        <w:t>自らの体験を通して法則の理解に近づくよう</w:t>
      </w:r>
      <w:r w:rsidRPr="0044722E">
        <w:rPr>
          <w:rFonts w:ascii="Bookman Old Style" w:eastAsia="ＭＳ ゴシック" w:hAnsi="Bookman Old Style"/>
          <w:kern w:val="0"/>
          <w:sz w:val="20"/>
          <w:szCs w:val="20"/>
        </w:rPr>
        <w:t>，本文中の必要な箇所に「実験」や比較的短時間でできる「やってみよう」が設けられ，体験的に学習できるようになっている。</w:t>
      </w:r>
    </w:p>
    <w:p w14:paraId="5E217B56" w14:textId="4C26A00C" w:rsidR="00D90572" w:rsidRPr="0044722E" w:rsidRDefault="00D90572" w:rsidP="00AE5AAA">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・「探究」およびその前後の本文では，</w:t>
      </w:r>
      <w:r w:rsidR="007303D3">
        <w:rPr>
          <w:rFonts w:ascii="Bookman Old Style" w:eastAsia="ＭＳ ゴシック" w:hAnsi="Bookman Old Style" w:hint="eastAsia"/>
          <w:kern w:val="0"/>
          <w:sz w:val="20"/>
          <w:szCs w:val="20"/>
        </w:rPr>
        <w:t>実践的な活動のほか，</w:t>
      </w:r>
      <w:r w:rsidR="005E22FB">
        <w:rPr>
          <w:rFonts w:ascii="Bookman Old Style" w:eastAsia="ＭＳ ゴシック" w:hAnsi="Bookman Old Style" w:hint="eastAsia"/>
          <w:kern w:val="0"/>
          <w:sz w:val="20"/>
          <w:szCs w:val="20"/>
        </w:rPr>
        <w:t>科学的な探究に必要な一連の探究の過程を具体的に記述することで科学的な手法や考え方を示し</w:t>
      </w:r>
      <w:r w:rsidR="00D126F7">
        <w:rPr>
          <w:rFonts w:ascii="Bookman Old Style" w:eastAsia="ＭＳ ゴシック" w:hAnsi="Bookman Old Style" w:hint="eastAsia"/>
          <w:kern w:val="0"/>
          <w:sz w:val="20"/>
          <w:szCs w:val="20"/>
        </w:rPr>
        <w:t>ており</w:t>
      </w:r>
      <w:r w:rsidR="005E22FB">
        <w:rPr>
          <w:rFonts w:ascii="Bookman Old Style" w:eastAsia="ＭＳ ゴシック" w:hAnsi="Bookman Old Style" w:hint="eastAsia"/>
          <w:kern w:val="0"/>
          <w:sz w:val="20"/>
          <w:szCs w:val="20"/>
        </w:rPr>
        <w:t>，</w:t>
      </w:r>
      <w:r>
        <w:rPr>
          <w:rFonts w:ascii="Bookman Old Style" w:eastAsia="ＭＳ ゴシック" w:hAnsi="Bookman Old Style" w:hint="eastAsia"/>
          <w:kern w:val="0"/>
          <w:sz w:val="20"/>
          <w:szCs w:val="20"/>
        </w:rPr>
        <w:t>紙面上で探究の各過程を追体験できるようになっている。</w:t>
      </w:r>
    </w:p>
    <w:p w14:paraId="45856B2F" w14:textId="77777777" w:rsidR="000C2D7B" w:rsidRPr="0044722E" w:rsidRDefault="000C2D7B" w:rsidP="00AE5AAA">
      <w:pPr>
        <w:autoSpaceDE w:val="0"/>
        <w:autoSpaceDN w:val="0"/>
        <w:adjustRightInd w:val="0"/>
        <w:jc w:val="left"/>
        <w:rPr>
          <w:rFonts w:ascii="Bookman Old Style" w:eastAsia="ＭＳ ゴシック" w:hAnsi="Bookman Old Style"/>
          <w:kern w:val="0"/>
          <w:sz w:val="22"/>
          <w:szCs w:val="22"/>
        </w:rPr>
      </w:pPr>
    </w:p>
    <w:p w14:paraId="2A6DB4DB" w14:textId="77777777" w:rsidR="000C2D7B"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(2)</w:t>
      </w:r>
      <w:r w:rsidR="000A0937" w:rsidRPr="0044722E">
        <w:rPr>
          <w:rFonts w:ascii="Bookman Old Style" w:eastAsia="ＭＳ ゴシック" w:hAnsi="Bookman Old Style"/>
          <w:kern w:val="0"/>
          <w:sz w:val="28"/>
          <w:szCs w:val="22"/>
        </w:rPr>
        <w:t>構成・分量</w:t>
      </w:r>
    </w:p>
    <w:p w14:paraId="16FEF072" w14:textId="756A4441" w:rsidR="002F63CA" w:rsidRDefault="002F63CA" w:rsidP="00AE5AAA">
      <w:pPr>
        <w:autoSpaceDE w:val="0"/>
        <w:autoSpaceDN w:val="0"/>
        <w:adjustRightInd w:val="0"/>
        <w:ind w:left="104" w:hangingChars="52" w:hanging="104"/>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・物理基礎で扱った内容は「復習」マークと線を示し，スムーズに学習できるようにしている。</w:t>
      </w:r>
    </w:p>
    <w:p w14:paraId="4DBFF3AC" w14:textId="3D68C52A" w:rsidR="00AE5AAA" w:rsidRPr="0044722E" w:rsidRDefault="00AE5AAA" w:rsidP="00AE5AAA">
      <w:pPr>
        <w:autoSpaceDE w:val="0"/>
        <w:autoSpaceDN w:val="0"/>
        <w:adjustRightInd w:val="0"/>
        <w:ind w:left="104" w:hangingChars="52" w:hanging="104"/>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・重要な公式や法則</w:t>
      </w:r>
      <w:r w:rsidR="002F63CA">
        <w:rPr>
          <w:rFonts w:ascii="Bookman Old Style" w:eastAsia="ＭＳ ゴシック" w:hAnsi="Bookman Old Style" w:hint="eastAsia"/>
          <w:kern w:val="0"/>
          <w:sz w:val="20"/>
          <w:szCs w:val="20"/>
        </w:rPr>
        <w:t>は</w:t>
      </w:r>
      <w:r w:rsidRPr="0044722E">
        <w:rPr>
          <w:rFonts w:ascii="Bookman Old Style" w:eastAsia="ＭＳ ゴシック" w:hAnsi="Bookman Old Style"/>
          <w:kern w:val="0"/>
          <w:sz w:val="20"/>
          <w:szCs w:val="20"/>
        </w:rPr>
        <w:t>枠で囲まれ，生徒の注意を喚起させる構成となっている。</w:t>
      </w:r>
    </w:p>
    <w:p w14:paraId="57F3FD93" w14:textId="77777777" w:rsidR="00A040CF" w:rsidRPr="0044722E"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・重要な関係式の導出</w:t>
      </w:r>
      <w:r w:rsidR="003473DA" w:rsidRPr="0044722E">
        <w:rPr>
          <w:rFonts w:ascii="Bookman Old Style" w:eastAsia="ＭＳ ゴシック" w:hAnsi="Bookman Old Style"/>
          <w:kern w:val="0"/>
          <w:sz w:val="20"/>
          <w:szCs w:val="20"/>
        </w:rPr>
        <w:t>が</w:t>
      </w:r>
      <w:r w:rsidRPr="0044722E">
        <w:rPr>
          <w:rFonts w:ascii="Bookman Old Style" w:eastAsia="ＭＳ ゴシック" w:hAnsi="Bookman Old Style"/>
          <w:kern w:val="0"/>
          <w:sz w:val="20"/>
          <w:szCs w:val="20"/>
        </w:rPr>
        <w:t>レイアウトを変えて記述されて</w:t>
      </w:r>
      <w:r w:rsidR="00D851E7" w:rsidRPr="0044722E">
        <w:rPr>
          <w:rFonts w:ascii="Bookman Old Style" w:eastAsia="ＭＳ ゴシック" w:hAnsi="Bookman Old Style"/>
          <w:kern w:val="0"/>
          <w:sz w:val="20"/>
          <w:szCs w:val="20"/>
        </w:rPr>
        <w:t>おり</w:t>
      </w:r>
      <w:r w:rsidRPr="0044722E">
        <w:rPr>
          <w:rFonts w:ascii="Bookman Old Style" w:eastAsia="ＭＳ ゴシック" w:hAnsi="Bookman Old Style"/>
          <w:kern w:val="0"/>
          <w:sz w:val="20"/>
          <w:szCs w:val="20"/>
        </w:rPr>
        <w:t>，本文の流れが見通しやす</w:t>
      </w:r>
      <w:r w:rsidR="002324BA" w:rsidRPr="0044722E">
        <w:rPr>
          <w:rFonts w:ascii="Bookman Old Style" w:eastAsia="ＭＳ ゴシック" w:hAnsi="Bookman Old Style"/>
          <w:kern w:val="0"/>
          <w:sz w:val="20"/>
          <w:szCs w:val="20"/>
        </w:rPr>
        <w:t>い</w:t>
      </w:r>
      <w:r w:rsidRPr="0044722E">
        <w:rPr>
          <w:rFonts w:ascii="Bookman Old Style" w:eastAsia="ＭＳ ゴシック" w:hAnsi="Bookman Old Style"/>
          <w:kern w:val="0"/>
          <w:sz w:val="20"/>
          <w:szCs w:val="20"/>
        </w:rPr>
        <w:t>。</w:t>
      </w:r>
    </w:p>
    <w:p w14:paraId="4653E66A" w14:textId="15568777" w:rsidR="009831BD"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・問や例題が数多く掲載されており，学習内容の理解，定着に役立つ。</w:t>
      </w:r>
      <w:r w:rsidR="00AE5AAA" w:rsidRPr="0044722E">
        <w:rPr>
          <w:rFonts w:ascii="Bookman Old Style" w:eastAsia="ＭＳ ゴシック" w:hAnsi="Bookman Old Style"/>
          <w:kern w:val="0"/>
          <w:sz w:val="20"/>
          <w:szCs w:val="20"/>
        </w:rPr>
        <w:t>また，例題</w:t>
      </w:r>
      <w:r w:rsidR="005702F2">
        <w:rPr>
          <w:rFonts w:ascii="Bookman Old Style" w:eastAsia="ＭＳ ゴシック" w:hAnsi="Bookman Old Style" w:hint="eastAsia"/>
          <w:kern w:val="0"/>
          <w:sz w:val="20"/>
          <w:szCs w:val="20"/>
        </w:rPr>
        <w:t>には例題や類題を解くための考え方を示した</w:t>
      </w:r>
      <w:r w:rsidR="00AE5AAA" w:rsidRPr="0044722E">
        <w:rPr>
          <w:rFonts w:ascii="Bookman Old Style" w:eastAsia="ＭＳ ゴシック" w:hAnsi="Bookman Old Style"/>
          <w:kern w:val="0"/>
          <w:sz w:val="20"/>
          <w:szCs w:val="20"/>
        </w:rPr>
        <w:t>「</w:t>
      </w:r>
      <w:r w:rsidR="005702F2">
        <w:rPr>
          <w:rFonts w:ascii="Bookman Old Style" w:eastAsia="ＭＳ ゴシック" w:hAnsi="Bookman Old Style" w:hint="eastAsia"/>
          <w:kern w:val="0"/>
          <w:sz w:val="20"/>
          <w:szCs w:val="20"/>
        </w:rPr>
        <w:t>つながる</w:t>
      </w:r>
      <w:r w:rsidR="00AE5AAA" w:rsidRPr="0044722E">
        <w:rPr>
          <w:rFonts w:ascii="Bookman Old Style" w:eastAsia="ＭＳ ゴシック" w:hAnsi="Bookman Old Style"/>
          <w:kern w:val="0"/>
          <w:sz w:val="20"/>
          <w:szCs w:val="20"/>
        </w:rPr>
        <w:t>指針」</w:t>
      </w:r>
      <w:r w:rsidR="005702F2">
        <w:rPr>
          <w:rFonts w:ascii="Bookman Old Style" w:eastAsia="ＭＳ ゴシック" w:hAnsi="Bookman Old Style" w:hint="eastAsia"/>
          <w:kern w:val="0"/>
          <w:sz w:val="20"/>
          <w:szCs w:val="20"/>
        </w:rPr>
        <w:t>を掲載しており</w:t>
      </w:r>
      <w:r w:rsidR="00AE5AAA" w:rsidRPr="0044722E">
        <w:rPr>
          <w:rFonts w:ascii="Bookman Old Style" w:eastAsia="ＭＳ ゴシック" w:hAnsi="Bookman Old Style"/>
          <w:kern w:val="0"/>
          <w:sz w:val="20"/>
          <w:szCs w:val="20"/>
        </w:rPr>
        <w:t>，理解の定着に役立つ。</w:t>
      </w:r>
    </w:p>
    <w:p w14:paraId="043ECD4D" w14:textId="5FBD346C" w:rsidR="002C0813" w:rsidRDefault="002C0813" w:rsidP="002C0813">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2C0813">
        <w:rPr>
          <w:rFonts w:ascii="Bookman Old Style" w:eastAsia="ＭＳ ゴシック" w:hAnsi="Bookman Old Style" w:hint="eastAsia"/>
          <w:kern w:val="0"/>
          <w:sz w:val="20"/>
          <w:szCs w:val="20"/>
        </w:rPr>
        <w:t>「学んでリトライ」では，生徒が誤りやすい問題を題材に，自分の意見や考えの言語化，他者との対話を通して問題を解決できるような活動ができる仕組みを取り入れた</w:t>
      </w:r>
      <w:r w:rsidR="00944440">
        <w:rPr>
          <w:rFonts w:ascii="Bookman Old Style" w:eastAsia="ＭＳ ゴシック" w:hAnsi="Bookman Old Style" w:hint="eastAsia"/>
          <w:kern w:val="0"/>
          <w:sz w:val="20"/>
          <w:szCs w:val="20"/>
        </w:rPr>
        <w:t>。</w:t>
      </w:r>
    </w:p>
    <w:p w14:paraId="4380777B" w14:textId="496E8376" w:rsidR="002F63CA" w:rsidRPr="0044722E" w:rsidRDefault="002F63CA" w:rsidP="002C0813">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・学習内容をより円滑に演習できるように「レベルアップ」では学習内容の解説と合わせて練習問題を扱っている。</w:t>
      </w:r>
    </w:p>
    <w:p w14:paraId="1BBB4D92" w14:textId="5E781554"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D90572">
        <w:rPr>
          <w:rFonts w:ascii="Bookman Old Style" w:eastAsia="ＭＳ ゴシック" w:hAnsi="Bookman Old Style" w:hint="eastAsia"/>
          <w:kern w:val="0"/>
          <w:sz w:val="20"/>
          <w:szCs w:val="20"/>
        </w:rPr>
        <w:t>なるほど</w:t>
      </w:r>
      <w:r w:rsidR="00D90572">
        <w:rPr>
          <w:rFonts w:ascii="Bookman Old Style" w:eastAsia="ＭＳ ゴシック" w:hAnsi="Bookman Old Style"/>
          <w:kern w:val="0"/>
          <w:sz w:val="20"/>
          <w:szCs w:val="20"/>
        </w:rPr>
        <w:t>」で</w:t>
      </w:r>
      <w:r w:rsidR="00D90572">
        <w:rPr>
          <w:rFonts w:ascii="Bookman Old Style" w:eastAsia="ＭＳ ゴシック" w:hAnsi="Bookman Old Style" w:hint="eastAsia"/>
          <w:kern w:val="0"/>
          <w:sz w:val="20"/>
          <w:szCs w:val="20"/>
        </w:rPr>
        <w:t>は</w:t>
      </w:r>
      <w:r w:rsidR="00203130">
        <w:rPr>
          <w:rFonts w:ascii="Bookman Old Style" w:eastAsia="ＭＳ ゴシック" w:hAnsi="Bookman Old Style"/>
          <w:kern w:val="0"/>
          <w:sz w:val="20"/>
          <w:szCs w:val="20"/>
        </w:rPr>
        <w:t>生徒がつまずきやすいところ</w:t>
      </w:r>
      <w:r w:rsidR="00D90572">
        <w:rPr>
          <w:rFonts w:ascii="Bookman Old Style" w:eastAsia="ＭＳ ゴシック" w:hAnsi="Bookman Old Style"/>
          <w:kern w:val="0"/>
          <w:sz w:val="20"/>
          <w:szCs w:val="20"/>
        </w:rPr>
        <w:t>が補足説明され</w:t>
      </w:r>
      <w:r w:rsidRPr="0044722E">
        <w:rPr>
          <w:rFonts w:ascii="Bookman Old Style" w:eastAsia="ＭＳ ゴシック" w:hAnsi="Bookman Old Style"/>
          <w:kern w:val="0"/>
          <w:sz w:val="20"/>
          <w:szCs w:val="20"/>
        </w:rPr>
        <w:t>，</w:t>
      </w:r>
      <w:r w:rsidR="00F95C14" w:rsidRPr="0044722E">
        <w:rPr>
          <w:rFonts w:ascii="Bookman Old Style" w:eastAsia="ＭＳ ゴシック" w:hAnsi="Bookman Old Style" w:hint="eastAsia"/>
          <w:kern w:val="0"/>
          <w:sz w:val="20"/>
          <w:szCs w:val="20"/>
        </w:rPr>
        <w:t>学習</w:t>
      </w:r>
      <w:r w:rsidRPr="0044722E">
        <w:rPr>
          <w:rFonts w:ascii="Bookman Old Style" w:eastAsia="ＭＳ ゴシック" w:hAnsi="Bookman Old Style"/>
          <w:kern w:val="0"/>
          <w:sz w:val="20"/>
          <w:szCs w:val="20"/>
        </w:rPr>
        <w:t>内容</w:t>
      </w:r>
      <w:r w:rsidR="00F95C14" w:rsidRPr="0044722E">
        <w:rPr>
          <w:rFonts w:ascii="Bookman Old Style" w:eastAsia="ＭＳ ゴシック" w:hAnsi="Bookman Old Style" w:hint="eastAsia"/>
          <w:kern w:val="0"/>
          <w:sz w:val="20"/>
          <w:szCs w:val="20"/>
        </w:rPr>
        <w:t>の</w:t>
      </w:r>
      <w:r w:rsidRPr="0044722E">
        <w:rPr>
          <w:rFonts w:ascii="Bookman Old Style" w:eastAsia="ＭＳ ゴシック" w:hAnsi="Bookman Old Style"/>
          <w:kern w:val="0"/>
          <w:sz w:val="20"/>
          <w:szCs w:val="20"/>
        </w:rPr>
        <w:t>理解に役立つ。</w:t>
      </w:r>
    </w:p>
    <w:p w14:paraId="754F2A2F" w14:textId="6A862516" w:rsidR="002C0813" w:rsidRPr="0044722E" w:rsidRDefault="002C0813" w:rsidP="002C0813">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2C0813">
        <w:rPr>
          <w:rFonts w:ascii="Bookman Old Style" w:eastAsia="ＭＳ ゴシック" w:hAnsi="Bookman Old Style" w:hint="eastAsia"/>
          <w:kern w:val="0"/>
          <w:sz w:val="20"/>
          <w:szCs w:val="20"/>
        </w:rPr>
        <w:t>「物理のミカタ」では，身のまわりのものや現象を物理の学習内容と結びつけて考える内容を取り上げた。また，取り上げた内容を巻末の「思考力を試す」で問題としても扱い，身近なものを学習内容をもとにより物理学的に考えられる</w:t>
      </w:r>
      <w:r>
        <w:rPr>
          <w:rFonts w:ascii="Bookman Old Style" w:eastAsia="ＭＳ ゴシック" w:hAnsi="Bookman Old Style" w:hint="eastAsia"/>
          <w:kern w:val="0"/>
          <w:sz w:val="20"/>
          <w:szCs w:val="20"/>
        </w:rPr>
        <w:t>ようにしている。</w:t>
      </w:r>
    </w:p>
    <w:p w14:paraId="7B9BA471" w14:textId="1B9F24ED" w:rsidR="009831BD"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2C0813">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章末問題</w:t>
      </w:r>
      <w:r w:rsidR="002C0813">
        <w:rPr>
          <w:rFonts w:ascii="Bookman Old Style" w:eastAsia="ＭＳ ゴシック" w:hAnsi="Bookman Old Style" w:hint="eastAsia"/>
          <w:kern w:val="0"/>
          <w:sz w:val="20"/>
          <w:szCs w:val="20"/>
        </w:rPr>
        <w:t>」</w:t>
      </w:r>
      <w:r w:rsidR="00D90572">
        <w:rPr>
          <w:rFonts w:ascii="Bookman Old Style" w:eastAsia="ＭＳ ゴシック" w:hAnsi="Bookman Old Style" w:hint="eastAsia"/>
          <w:kern w:val="0"/>
          <w:sz w:val="20"/>
          <w:szCs w:val="20"/>
        </w:rPr>
        <w:t>や</w:t>
      </w:r>
      <w:r w:rsidR="002C0813">
        <w:rPr>
          <w:rFonts w:ascii="Bookman Old Style" w:eastAsia="ＭＳ ゴシック" w:hAnsi="Bookman Old Style" w:hint="eastAsia"/>
          <w:kern w:val="0"/>
          <w:sz w:val="20"/>
          <w:szCs w:val="20"/>
        </w:rPr>
        <w:t>「思考力を鍛える」</w:t>
      </w:r>
      <w:r w:rsidRPr="0044722E">
        <w:rPr>
          <w:rFonts w:ascii="Bookman Old Style" w:eastAsia="ＭＳ ゴシック" w:hAnsi="Bookman Old Style"/>
          <w:kern w:val="0"/>
          <w:sz w:val="20"/>
          <w:szCs w:val="20"/>
        </w:rPr>
        <w:t>により，学習内容を確認することができる。</w:t>
      </w:r>
    </w:p>
    <w:p w14:paraId="43585637" w14:textId="55A23BD5" w:rsidR="007B3B41" w:rsidRPr="0044722E" w:rsidRDefault="007B3B41" w:rsidP="00AE5AAA">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7B3B41">
        <w:rPr>
          <w:rFonts w:ascii="Bookman Old Style" w:eastAsia="ＭＳ ゴシック" w:hAnsi="Bookman Old Style" w:hint="eastAsia"/>
          <w:kern w:val="0"/>
          <w:sz w:val="20"/>
          <w:szCs w:val="20"/>
        </w:rPr>
        <w:t>自学自習が進められるように，導入や振り返り，問いや類題，章末問題の「略解」を掲載し</w:t>
      </w:r>
      <w:r>
        <w:rPr>
          <w:rFonts w:ascii="Bookman Old Style" w:eastAsia="ＭＳ ゴシック" w:hAnsi="Bookman Old Style" w:hint="eastAsia"/>
          <w:kern w:val="0"/>
          <w:sz w:val="20"/>
          <w:szCs w:val="20"/>
        </w:rPr>
        <w:t>ている</w:t>
      </w:r>
      <w:r w:rsidRPr="007B3B41">
        <w:rPr>
          <w:rFonts w:ascii="Bookman Old Style" w:eastAsia="ＭＳ ゴシック" w:hAnsi="Bookman Old Style" w:hint="eastAsia"/>
          <w:kern w:val="0"/>
          <w:sz w:val="20"/>
          <w:szCs w:val="20"/>
        </w:rPr>
        <w:t>。</w:t>
      </w:r>
    </w:p>
    <w:p w14:paraId="295A796D" w14:textId="77777777" w:rsidR="007B3B41" w:rsidRPr="007B3B41" w:rsidRDefault="007B3B41" w:rsidP="00AE5AAA">
      <w:pPr>
        <w:autoSpaceDE w:val="0"/>
        <w:autoSpaceDN w:val="0"/>
        <w:adjustRightInd w:val="0"/>
        <w:ind w:left="220" w:hangingChars="100" w:hanging="220"/>
        <w:jc w:val="left"/>
        <w:rPr>
          <w:rFonts w:ascii="Bookman Old Style" w:eastAsia="ＭＳ ゴシック" w:hAnsi="Bookman Old Style"/>
          <w:kern w:val="0"/>
          <w:sz w:val="22"/>
          <w:szCs w:val="22"/>
        </w:rPr>
      </w:pPr>
    </w:p>
    <w:p w14:paraId="3417B00F" w14:textId="77777777" w:rsidR="000C2D7B" w:rsidRPr="0044722E"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(3)</w:t>
      </w:r>
      <w:r w:rsidR="000A0937" w:rsidRPr="0044722E">
        <w:rPr>
          <w:rFonts w:ascii="Bookman Old Style" w:eastAsia="ＭＳ ゴシック" w:hAnsi="Bookman Old Style"/>
          <w:kern w:val="0"/>
          <w:sz w:val="28"/>
          <w:szCs w:val="22"/>
        </w:rPr>
        <w:t>表記・表現および指導上の</w:t>
      </w:r>
      <w:r w:rsidR="002E634A">
        <w:rPr>
          <w:rFonts w:ascii="Bookman Old Style" w:eastAsia="ＭＳ ゴシック" w:hAnsi="Bookman Old Style" w:hint="eastAsia"/>
          <w:kern w:val="0"/>
          <w:sz w:val="28"/>
          <w:szCs w:val="22"/>
        </w:rPr>
        <w:t>便宜</w:t>
      </w:r>
    </w:p>
    <w:p w14:paraId="0BC9FD3A" w14:textId="55E12294"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・見開きの中に本文に関連する図・表・グラフがあり，授業中に何度もページをめくる必要がなく，授業の進行がスムーズになる。</w:t>
      </w:r>
    </w:p>
    <w:p w14:paraId="38F874A3" w14:textId="1C657CA6" w:rsidR="002C0813" w:rsidRPr="0044722E" w:rsidRDefault="002C0813" w:rsidP="002C0813">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2C0813">
        <w:rPr>
          <w:rFonts w:ascii="Bookman Old Style" w:eastAsia="ＭＳ ゴシック" w:hAnsi="Bookman Old Style" w:hint="eastAsia"/>
          <w:kern w:val="0"/>
          <w:sz w:val="20"/>
          <w:szCs w:val="20"/>
        </w:rPr>
        <w:t>物理的な概念を把握</w:t>
      </w:r>
      <w:r>
        <w:rPr>
          <w:rFonts w:ascii="Bookman Old Style" w:eastAsia="ＭＳ ゴシック" w:hAnsi="Bookman Old Style" w:hint="eastAsia"/>
          <w:kern w:val="0"/>
          <w:sz w:val="20"/>
          <w:szCs w:val="20"/>
        </w:rPr>
        <w:t>しやすくするため</w:t>
      </w:r>
      <w:r w:rsidRPr="002C0813">
        <w:rPr>
          <w:rFonts w:ascii="Bookman Old Style" w:eastAsia="ＭＳ ゴシック" w:hAnsi="Bookman Old Style" w:hint="eastAsia"/>
          <w:kern w:val="0"/>
          <w:sz w:val="20"/>
          <w:szCs w:val="20"/>
        </w:rPr>
        <w:t>，なるべく多くの図や表を掲載し，生徒の理解を深め，より興味を抱かせるように構成し</w:t>
      </w:r>
      <w:r>
        <w:rPr>
          <w:rFonts w:ascii="Bookman Old Style" w:eastAsia="ＭＳ ゴシック" w:hAnsi="Bookman Old Style" w:hint="eastAsia"/>
          <w:kern w:val="0"/>
          <w:sz w:val="20"/>
          <w:szCs w:val="20"/>
        </w:rPr>
        <w:t>ている。</w:t>
      </w:r>
    </w:p>
    <w:p w14:paraId="463EE194" w14:textId="28483BA7" w:rsidR="00AE5AAA" w:rsidRDefault="00AE5AAA" w:rsidP="00FA2DB6">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・物理に苦手意識のある生徒にも親しみやすい</w:t>
      </w:r>
      <w:r w:rsidR="002C0813">
        <w:rPr>
          <w:rFonts w:ascii="Bookman Old Style" w:eastAsia="ＭＳ ゴシック" w:hAnsi="Bookman Old Style" w:hint="eastAsia"/>
          <w:kern w:val="0"/>
          <w:sz w:val="20"/>
          <w:szCs w:val="20"/>
        </w:rPr>
        <w:t>ようイラストや写真を掲載している</w:t>
      </w:r>
      <w:r w:rsidRPr="0044722E">
        <w:rPr>
          <w:rFonts w:ascii="Bookman Old Style" w:eastAsia="ＭＳ ゴシック" w:hAnsi="Bookman Old Style"/>
          <w:kern w:val="0"/>
          <w:sz w:val="20"/>
          <w:szCs w:val="20"/>
        </w:rPr>
        <w:t>。また，矢印の色などについても，１冊を通して統一された色使いがされており，理解の助けとなるよう配慮されている。</w:t>
      </w:r>
      <w:bookmarkStart w:id="0" w:name="_GoBack"/>
      <w:bookmarkEnd w:id="0"/>
    </w:p>
    <w:p w14:paraId="0F8D89BB" w14:textId="1DC8638B" w:rsidR="00CF4172" w:rsidRDefault="00CF4172" w:rsidP="00CF4172">
      <w:pPr>
        <w:autoSpaceDE w:val="0"/>
        <w:autoSpaceDN w:val="0"/>
        <w:adjustRightInd w:val="0"/>
        <w:ind w:left="200" w:hangingChars="100" w:hanging="200"/>
        <w:jc w:val="left"/>
        <w:rPr>
          <w:rFonts w:ascii="Bookman Old Style" w:eastAsia="ＭＳ ゴシック" w:hAnsi="Bookman Old Style"/>
          <w:kern w:val="0"/>
          <w:sz w:val="20"/>
          <w:szCs w:val="20"/>
        </w:rPr>
      </w:pPr>
      <w:r w:rsidRPr="0039213D">
        <w:rPr>
          <w:rFonts w:ascii="Bookman Old Style" w:eastAsia="ＭＳ ゴシック" w:hAnsi="Bookman Old Style" w:hint="eastAsia"/>
          <w:kern w:val="0"/>
          <w:sz w:val="20"/>
          <w:szCs w:val="20"/>
        </w:rPr>
        <w:t>・</w:t>
      </w:r>
      <w:bookmarkStart w:id="1" w:name="_Hlk227934588"/>
      <w:r>
        <w:rPr>
          <w:rFonts w:ascii="Bookman Old Style" w:eastAsia="ＭＳ ゴシック" w:hAnsi="Bookman Old Style" w:hint="eastAsia"/>
          <w:kern w:val="0"/>
          <w:sz w:val="20"/>
          <w:szCs w:val="20"/>
        </w:rPr>
        <w:t>最新の科学トピックを</w:t>
      </w:r>
      <w:r w:rsidRPr="0039213D">
        <w:rPr>
          <w:rFonts w:ascii="Bookman Old Style" w:eastAsia="ＭＳ ゴシック" w:hAnsi="Bookman Old Style" w:hint="eastAsia"/>
          <w:kern w:val="0"/>
          <w:sz w:val="20"/>
          <w:szCs w:val="20"/>
        </w:rPr>
        <w:t>英文</w:t>
      </w:r>
      <w:r>
        <w:rPr>
          <w:rFonts w:ascii="Bookman Old Style" w:eastAsia="ＭＳ ゴシック" w:hAnsi="Bookman Old Style" w:hint="eastAsia"/>
          <w:kern w:val="0"/>
          <w:sz w:val="20"/>
          <w:szCs w:val="20"/>
        </w:rPr>
        <w:t>で</w:t>
      </w:r>
      <w:r w:rsidRPr="0039213D">
        <w:rPr>
          <w:rFonts w:ascii="Bookman Old Style" w:eastAsia="ＭＳ ゴシック" w:hAnsi="Bookman Old Style" w:hint="eastAsia"/>
          <w:kern w:val="0"/>
          <w:sz w:val="20"/>
          <w:szCs w:val="20"/>
        </w:rPr>
        <w:t>取り上げている。</w:t>
      </w:r>
      <w:bookmarkEnd w:id="1"/>
      <w:r w:rsidRPr="0039213D">
        <w:rPr>
          <w:rFonts w:ascii="Bookman Old Style" w:eastAsia="ＭＳ ゴシック" w:hAnsi="Bookman Old Style" w:hint="eastAsia"/>
          <w:kern w:val="0"/>
          <w:sz w:val="20"/>
          <w:szCs w:val="20"/>
        </w:rPr>
        <w:t>科学の内容の英語小論文読解が出題されることもある推薦入試にも効果的である。</w:t>
      </w:r>
    </w:p>
    <w:p w14:paraId="5DD46991" w14:textId="77777777" w:rsidR="00CF4172" w:rsidRDefault="00CF4172" w:rsidP="00CF4172">
      <w:pPr>
        <w:autoSpaceDE w:val="0"/>
        <w:autoSpaceDN w:val="0"/>
        <w:adjustRightInd w:val="0"/>
        <w:ind w:left="200" w:hangingChars="100" w:hanging="200"/>
        <w:jc w:val="left"/>
        <w:rPr>
          <w:rFonts w:ascii="Bookman Old Style" w:eastAsia="ＭＳ ゴシック" w:hAnsi="Bookman Old Style"/>
          <w:kern w:val="0"/>
          <w:sz w:val="20"/>
          <w:szCs w:val="20"/>
        </w:rPr>
      </w:pPr>
      <w:r w:rsidRPr="0039213D">
        <w:rPr>
          <w:rFonts w:ascii="Bookman Old Style" w:eastAsia="ＭＳ ゴシック" w:hAnsi="Bookman Old Style" w:hint="eastAsia"/>
          <w:kern w:val="0"/>
          <w:sz w:val="20"/>
          <w:szCs w:val="20"/>
        </w:rPr>
        <w:t>・科学用語や日常会話レベルの英単語，英語の略語等を必要に応じて表記している。英語科との学習の関連の他，将来，高等教育に進み，研究職や技術職に就く上で必要不可欠な英語力の育成が企図されている。</w:t>
      </w:r>
    </w:p>
    <w:p w14:paraId="7560C966" w14:textId="77777777" w:rsidR="00AE5AAA" w:rsidRPr="0044722E" w:rsidRDefault="00AE5AAA" w:rsidP="00AE5AAA">
      <w:pPr>
        <w:autoSpaceDE w:val="0"/>
        <w:autoSpaceDN w:val="0"/>
        <w:adjustRightInd w:val="0"/>
        <w:jc w:val="left"/>
        <w:rPr>
          <w:rFonts w:ascii="Bookman Old Style" w:eastAsia="ＭＳ ゴシック" w:hAnsi="Bookman Old Style"/>
          <w:kern w:val="0"/>
          <w:sz w:val="22"/>
          <w:szCs w:val="22"/>
        </w:rPr>
      </w:pPr>
    </w:p>
    <w:p w14:paraId="1D1B37B5" w14:textId="77777777" w:rsidR="000C2D7B" w:rsidRPr="0044722E"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(4)</w:t>
      </w:r>
      <w:r w:rsidR="000C2D7B" w:rsidRPr="0044722E">
        <w:rPr>
          <w:rFonts w:ascii="Bookman Old Style" w:eastAsia="ＭＳ ゴシック" w:hAnsi="Bookman Old Style"/>
          <w:kern w:val="0"/>
          <w:sz w:val="28"/>
          <w:szCs w:val="22"/>
        </w:rPr>
        <w:t>その他</w:t>
      </w:r>
    </w:p>
    <w:p w14:paraId="227258BB" w14:textId="2AE0CE2A" w:rsidR="007B3B41" w:rsidRDefault="007B3B41" w:rsidP="002C5F5F">
      <w:pPr>
        <w:autoSpaceDE w:val="0"/>
        <w:autoSpaceDN w:val="0"/>
        <w:adjustRightInd w:val="0"/>
        <w:ind w:left="200" w:hangingChars="100" w:hanging="200"/>
        <w:jc w:val="left"/>
        <w:rPr>
          <w:rFonts w:ascii="Bookman Old Style" w:eastAsia="ＭＳ ゴシック" w:hAnsi="Bookman Old Style"/>
          <w:kern w:val="0"/>
          <w:sz w:val="20"/>
          <w:szCs w:val="20"/>
        </w:rPr>
      </w:pPr>
      <w:bookmarkStart w:id="2" w:name="_Hlk227934652"/>
      <w:r>
        <w:rPr>
          <w:rFonts w:ascii="Bookman Old Style" w:eastAsia="ＭＳ ゴシック" w:hAnsi="Bookman Old Style" w:hint="eastAsia"/>
          <w:kern w:val="0"/>
          <w:sz w:val="20"/>
          <w:szCs w:val="20"/>
        </w:rPr>
        <w:t>・</w:t>
      </w:r>
      <w:r w:rsidRPr="007B3B41">
        <w:rPr>
          <w:rFonts w:ascii="Bookman Old Style" w:eastAsia="ＭＳ ゴシック" w:hAnsi="Bookman Old Style" w:hint="eastAsia"/>
          <w:kern w:val="0"/>
          <w:sz w:val="20"/>
          <w:szCs w:val="20"/>
        </w:rPr>
        <w:t>実験や問いなどで数式等を適切に扱うことができるように，「物理で使う主な数学的知識」を</w:t>
      </w:r>
      <w:r>
        <w:rPr>
          <w:rFonts w:ascii="Bookman Old Style" w:eastAsia="ＭＳ ゴシック" w:hAnsi="Bookman Old Style" w:hint="eastAsia"/>
          <w:kern w:val="0"/>
          <w:sz w:val="20"/>
          <w:szCs w:val="20"/>
        </w:rPr>
        <w:t>掲載している</w:t>
      </w:r>
      <w:r w:rsidRPr="007B3B41">
        <w:rPr>
          <w:rFonts w:ascii="Bookman Old Style" w:eastAsia="ＭＳ ゴシック" w:hAnsi="Bookman Old Style" w:hint="eastAsia"/>
          <w:kern w:val="0"/>
          <w:sz w:val="20"/>
          <w:szCs w:val="20"/>
        </w:rPr>
        <w:t>。</w:t>
      </w:r>
    </w:p>
    <w:p w14:paraId="62F41D11" w14:textId="1D673669" w:rsidR="007B3B41" w:rsidRPr="007B3B41" w:rsidRDefault="007B3B41" w:rsidP="002C5F5F">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Pr="007B3B41">
        <w:rPr>
          <w:rFonts w:ascii="Bookman Old Style" w:eastAsia="ＭＳ ゴシック" w:hAnsi="Bookman Old Style" w:hint="eastAsia"/>
          <w:kern w:val="0"/>
          <w:sz w:val="20"/>
          <w:szCs w:val="20"/>
        </w:rPr>
        <w:t>問いや演習などの問題文で問われる意図を読み取ることができるように，「物理で使う用語・表現」を掲載</w:t>
      </w:r>
      <w:r>
        <w:rPr>
          <w:rFonts w:ascii="Bookman Old Style" w:eastAsia="ＭＳ ゴシック" w:hAnsi="Bookman Old Style" w:hint="eastAsia"/>
          <w:kern w:val="0"/>
          <w:sz w:val="20"/>
          <w:szCs w:val="20"/>
        </w:rPr>
        <w:t>している</w:t>
      </w:r>
      <w:r w:rsidRPr="007B3B41">
        <w:rPr>
          <w:rFonts w:ascii="Bookman Old Style" w:eastAsia="ＭＳ ゴシック" w:hAnsi="Bookman Old Style" w:hint="eastAsia"/>
          <w:kern w:val="0"/>
          <w:sz w:val="20"/>
          <w:szCs w:val="20"/>
        </w:rPr>
        <w:t>。</w:t>
      </w:r>
    </w:p>
    <w:p w14:paraId="5D84F758" w14:textId="4CC0FB37" w:rsidR="00AE5AAA" w:rsidRPr="0044722E" w:rsidRDefault="002C5F5F" w:rsidP="002C5F5F">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・巻末資料として</w:t>
      </w:r>
      <w:r w:rsidRPr="002C5F5F">
        <w:rPr>
          <w:rFonts w:ascii="Bookman Old Style" w:eastAsia="ＭＳ ゴシック" w:hAnsi="Bookman Old Style" w:hint="eastAsia"/>
          <w:kern w:val="0"/>
          <w:sz w:val="20"/>
          <w:szCs w:val="20"/>
        </w:rPr>
        <w:t>「微分・積分を使った物理」</w:t>
      </w:r>
      <w:r>
        <w:rPr>
          <w:rFonts w:ascii="Bookman Old Style" w:eastAsia="ＭＳ ゴシック" w:hAnsi="Bookman Old Style" w:hint="eastAsia"/>
          <w:kern w:val="0"/>
          <w:sz w:val="20"/>
          <w:szCs w:val="20"/>
        </w:rPr>
        <w:t>が収録されており，</w:t>
      </w:r>
      <w:r w:rsidRPr="002C5F5F">
        <w:rPr>
          <w:rFonts w:ascii="Bookman Old Style" w:eastAsia="ＭＳ ゴシック" w:hAnsi="Bookman Old Style" w:hint="eastAsia"/>
          <w:kern w:val="0"/>
          <w:sz w:val="20"/>
          <w:szCs w:val="20"/>
        </w:rPr>
        <w:t>数学との学習の関連をはかり，物理現象に対する興味を高める</w:t>
      </w:r>
      <w:r>
        <w:rPr>
          <w:rFonts w:ascii="Bookman Old Style" w:eastAsia="ＭＳ ゴシック" w:hAnsi="Bookman Old Style" w:hint="eastAsia"/>
          <w:kern w:val="0"/>
          <w:sz w:val="20"/>
          <w:szCs w:val="20"/>
        </w:rPr>
        <w:t>ことができるように配慮されている。</w:t>
      </w:r>
      <w:bookmarkEnd w:id="2"/>
    </w:p>
    <w:sectPr w:rsidR="00AE5AAA" w:rsidRPr="0044722E" w:rsidSect="002324BA">
      <w:pgSz w:w="11906" w:h="16838"/>
      <w:pgMar w:top="1417" w:right="1700" w:bottom="1417" w:left="1417"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45C3" w14:textId="77777777" w:rsidR="009E3CD0" w:rsidRDefault="009E3CD0" w:rsidP="00D234A7">
      <w:r>
        <w:separator/>
      </w:r>
    </w:p>
  </w:endnote>
  <w:endnote w:type="continuationSeparator" w:id="0">
    <w:p w14:paraId="6ED8F4F8" w14:textId="77777777" w:rsidR="009E3CD0" w:rsidRDefault="009E3CD0" w:rsidP="00D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3DAD" w14:textId="77777777" w:rsidR="009E3CD0" w:rsidRDefault="009E3CD0" w:rsidP="00D234A7">
      <w:r>
        <w:separator/>
      </w:r>
    </w:p>
  </w:footnote>
  <w:footnote w:type="continuationSeparator" w:id="0">
    <w:p w14:paraId="55831A47" w14:textId="77777777" w:rsidR="009E3CD0" w:rsidRDefault="009E3CD0" w:rsidP="00D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DCA407F6">
      <w:numFmt w:val="bullet"/>
      <w:lvlText w:val="・"/>
      <w:lvlJc w:val="left"/>
      <w:pPr>
        <w:tabs>
          <w:tab w:val="num" w:pos="360"/>
        </w:tabs>
        <w:ind w:left="360" w:hanging="360"/>
      </w:pPr>
      <w:rPr>
        <w:rFonts w:ascii="Times New Roman" w:eastAsia="HG丸ｺﾞｼｯｸM-PRO" w:hAnsi="Times New Roman" w:cs="Times New Roman" w:hint="default"/>
      </w:rPr>
    </w:lvl>
    <w:lvl w:ilvl="1" w:tplc="DBB8A8B0" w:tentative="1">
      <w:start w:val="1"/>
      <w:numFmt w:val="bullet"/>
      <w:lvlText w:val=""/>
      <w:lvlJc w:val="left"/>
      <w:pPr>
        <w:tabs>
          <w:tab w:val="num" w:pos="840"/>
        </w:tabs>
        <w:ind w:left="840" w:hanging="420"/>
      </w:pPr>
      <w:rPr>
        <w:rFonts w:ascii="Wingdings" w:hAnsi="Wingdings" w:hint="default"/>
      </w:rPr>
    </w:lvl>
    <w:lvl w:ilvl="2" w:tplc="1096CD42" w:tentative="1">
      <w:start w:val="1"/>
      <w:numFmt w:val="bullet"/>
      <w:lvlText w:val=""/>
      <w:lvlJc w:val="left"/>
      <w:pPr>
        <w:tabs>
          <w:tab w:val="num" w:pos="1260"/>
        </w:tabs>
        <w:ind w:left="1260" w:hanging="420"/>
      </w:pPr>
      <w:rPr>
        <w:rFonts w:ascii="Wingdings" w:hAnsi="Wingdings" w:hint="default"/>
      </w:rPr>
    </w:lvl>
    <w:lvl w:ilvl="3" w:tplc="0D6E94C0" w:tentative="1">
      <w:start w:val="1"/>
      <w:numFmt w:val="bullet"/>
      <w:lvlText w:val=""/>
      <w:lvlJc w:val="left"/>
      <w:pPr>
        <w:tabs>
          <w:tab w:val="num" w:pos="1680"/>
        </w:tabs>
        <w:ind w:left="1680" w:hanging="420"/>
      </w:pPr>
      <w:rPr>
        <w:rFonts w:ascii="Wingdings" w:hAnsi="Wingdings" w:hint="default"/>
      </w:rPr>
    </w:lvl>
    <w:lvl w:ilvl="4" w:tplc="02027D28" w:tentative="1">
      <w:start w:val="1"/>
      <w:numFmt w:val="bullet"/>
      <w:lvlText w:val=""/>
      <w:lvlJc w:val="left"/>
      <w:pPr>
        <w:tabs>
          <w:tab w:val="num" w:pos="2100"/>
        </w:tabs>
        <w:ind w:left="2100" w:hanging="420"/>
      </w:pPr>
      <w:rPr>
        <w:rFonts w:ascii="Wingdings" w:hAnsi="Wingdings" w:hint="default"/>
      </w:rPr>
    </w:lvl>
    <w:lvl w:ilvl="5" w:tplc="F8B834D2" w:tentative="1">
      <w:start w:val="1"/>
      <w:numFmt w:val="bullet"/>
      <w:lvlText w:val=""/>
      <w:lvlJc w:val="left"/>
      <w:pPr>
        <w:tabs>
          <w:tab w:val="num" w:pos="2520"/>
        </w:tabs>
        <w:ind w:left="2520" w:hanging="420"/>
      </w:pPr>
      <w:rPr>
        <w:rFonts w:ascii="Wingdings" w:hAnsi="Wingdings" w:hint="default"/>
      </w:rPr>
    </w:lvl>
    <w:lvl w:ilvl="6" w:tplc="D6C4DC90" w:tentative="1">
      <w:start w:val="1"/>
      <w:numFmt w:val="bullet"/>
      <w:lvlText w:val=""/>
      <w:lvlJc w:val="left"/>
      <w:pPr>
        <w:tabs>
          <w:tab w:val="num" w:pos="2940"/>
        </w:tabs>
        <w:ind w:left="2940" w:hanging="420"/>
      </w:pPr>
      <w:rPr>
        <w:rFonts w:ascii="Wingdings" w:hAnsi="Wingdings" w:hint="default"/>
      </w:rPr>
    </w:lvl>
    <w:lvl w:ilvl="7" w:tplc="0BE250D6" w:tentative="1">
      <w:start w:val="1"/>
      <w:numFmt w:val="bullet"/>
      <w:lvlText w:val=""/>
      <w:lvlJc w:val="left"/>
      <w:pPr>
        <w:tabs>
          <w:tab w:val="num" w:pos="3360"/>
        </w:tabs>
        <w:ind w:left="3360" w:hanging="420"/>
      </w:pPr>
      <w:rPr>
        <w:rFonts w:ascii="Wingdings" w:hAnsi="Wingdings" w:hint="default"/>
      </w:rPr>
    </w:lvl>
    <w:lvl w:ilvl="8" w:tplc="AB4C0DB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400AFD"/>
    <w:multiLevelType w:val="hybridMultilevel"/>
    <w:tmpl w:val="0220F65E"/>
    <w:lvl w:ilvl="0" w:tplc="E07EE10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7462C0"/>
    <w:multiLevelType w:val="hybridMultilevel"/>
    <w:tmpl w:val="1E3E7880"/>
    <w:lvl w:ilvl="0" w:tplc="C09C9C5A">
      <w:numFmt w:val="bullet"/>
      <w:lvlText w:val="・"/>
      <w:lvlJc w:val="left"/>
      <w:pPr>
        <w:tabs>
          <w:tab w:val="num" w:pos="360"/>
        </w:tabs>
        <w:ind w:left="360" w:hanging="360"/>
      </w:pPr>
      <w:rPr>
        <w:rFonts w:ascii="Times New Roman" w:eastAsia="ＭＳ Ｐ明朝" w:hAnsi="Times New Roman" w:cs="Times New Roman" w:hint="default"/>
      </w:rPr>
    </w:lvl>
    <w:lvl w:ilvl="1" w:tplc="C95EB13A" w:tentative="1">
      <w:start w:val="1"/>
      <w:numFmt w:val="bullet"/>
      <w:lvlText w:val=""/>
      <w:lvlJc w:val="left"/>
      <w:pPr>
        <w:tabs>
          <w:tab w:val="num" w:pos="840"/>
        </w:tabs>
        <w:ind w:left="840" w:hanging="420"/>
      </w:pPr>
      <w:rPr>
        <w:rFonts w:ascii="Wingdings" w:hAnsi="Wingdings" w:hint="default"/>
      </w:rPr>
    </w:lvl>
    <w:lvl w:ilvl="2" w:tplc="A948E1FC" w:tentative="1">
      <w:start w:val="1"/>
      <w:numFmt w:val="bullet"/>
      <w:lvlText w:val=""/>
      <w:lvlJc w:val="left"/>
      <w:pPr>
        <w:tabs>
          <w:tab w:val="num" w:pos="1260"/>
        </w:tabs>
        <w:ind w:left="1260" w:hanging="420"/>
      </w:pPr>
      <w:rPr>
        <w:rFonts w:ascii="Wingdings" w:hAnsi="Wingdings" w:hint="default"/>
      </w:rPr>
    </w:lvl>
    <w:lvl w:ilvl="3" w:tplc="177C3322" w:tentative="1">
      <w:start w:val="1"/>
      <w:numFmt w:val="bullet"/>
      <w:lvlText w:val=""/>
      <w:lvlJc w:val="left"/>
      <w:pPr>
        <w:tabs>
          <w:tab w:val="num" w:pos="1680"/>
        </w:tabs>
        <w:ind w:left="1680" w:hanging="420"/>
      </w:pPr>
      <w:rPr>
        <w:rFonts w:ascii="Wingdings" w:hAnsi="Wingdings" w:hint="default"/>
      </w:rPr>
    </w:lvl>
    <w:lvl w:ilvl="4" w:tplc="FA90F674" w:tentative="1">
      <w:start w:val="1"/>
      <w:numFmt w:val="bullet"/>
      <w:lvlText w:val=""/>
      <w:lvlJc w:val="left"/>
      <w:pPr>
        <w:tabs>
          <w:tab w:val="num" w:pos="2100"/>
        </w:tabs>
        <w:ind w:left="2100" w:hanging="420"/>
      </w:pPr>
      <w:rPr>
        <w:rFonts w:ascii="Wingdings" w:hAnsi="Wingdings" w:hint="default"/>
      </w:rPr>
    </w:lvl>
    <w:lvl w:ilvl="5" w:tplc="7B4EF726" w:tentative="1">
      <w:start w:val="1"/>
      <w:numFmt w:val="bullet"/>
      <w:lvlText w:val=""/>
      <w:lvlJc w:val="left"/>
      <w:pPr>
        <w:tabs>
          <w:tab w:val="num" w:pos="2520"/>
        </w:tabs>
        <w:ind w:left="2520" w:hanging="420"/>
      </w:pPr>
      <w:rPr>
        <w:rFonts w:ascii="Wingdings" w:hAnsi="Wingdings" w:hint="default"/>
      </w:rPr>
    </w:lvl>
    <w:lvl w:ilvl="6" w:tplc="16F6495E" w:tentative="1">
      <w:start w:val="1"/>
      <w:numFmt w:val="bullet"/>
      <w:lvlText w:val=""/>
      <w:lvlJc w:val="left"/>
      <w:pPr>
        <w:tabs>
          <w:tab w:val="num" w:pos="2940"/>
        </w:tabs>
        <w:ind w:left="2940" w:hanging="420"/>
      </w:pPr>
      <w:rPr>
        <w:rFonts w:ascii="Wingdings" w:hAnsi="Wingdings" w:hint="default"/>
      </w:rPr>
    </w:lvl>
    <w:lvl w:ilvl="7" w:tplc="2354BEAE" w:tentative="1">
      <w:start w:val="1"/>
      <w:numFmt w:val="bullet"/>
      <w:lvlText w:val=""/>
      <w:lvlJc w:val="left"/>
      <w:pPr>
        <w:tabs>
          <w:tab w:val="num" w:pos="3360"/>
        </w:tabs>
        <w:ind w:left="3360" w:hanging="420"/>
      </w:pPr>
      <w:rPr>
        <w:rFonts w:ascii="Wingdings" w:hAnsi="Wingdings" w:hint="default"/>
      </w:rPr>
    </w:lvl>
    <w:lvl w:ilvl="8" w:tplc="A3E06C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1E23BE8"/>
    <w:multiLevelType w:val="hybridMultilevel"/>
    <w:tmpl w:val="42648BC2"/>
    <w:lvl w:ilvl="0" w:tplc="CE90FC2E">
      <w:numFmt w:val="bullet"/>
      <w:lvlText w:val="・"/>
      <w:lvlJc w:val="left"/>
      <w:pPr>
        <w:tabs>
          <w:tab w:val="num" w:pos="360"/>
        </w:tabs>
        <w:ind w:left="360" w:hanging="360"/>
      </w:pPr>
      <w:rPr>
        <w:rFonts w:ascii="Times New Roman" w:eastAsia="HG丸ｺﾞｼｯｸM-PRO" w:hAnsi="Times New Roman" w:cs="Times New Roman" w:hint="default"/>
      </w:rPr>
    </w:lvl>
    <w:lvl w:ilvl="1" w:tplc="FD0AEBFE" w:tentative="1">
      <w:start w:val="1"/>
      <w:numFmt w:val="bullet"/>
      <w:lvlText w:val=""/>
      <w:lvlJc w:val="left"/>
      <w:pPr>
        <w:tabs>
          <w:tab w:val="num" w:pos="840"/>
        </w:tabs>
        <w:ind w:left="840" w:hanging="420"/>
      </w:pPr>
      <w:rPr>
        <w:rFonts w:ascii="Wingdings" w:hAnsi="Wingdings" w:hint="default"/>
      </w:rPr>
    </w:lvl>
    <w:lvl w:ilvl="2" w:tplc="F70E9C8E" w:tentative="1">
      <w:start w:val="1"/>
      <w:numFmt w:val="bullet"/>
      <w:lvlText w:val=""/>
      <w:lvlJc w:val="left"/>
      <w:pPr>
        <w:tabs>
          <w:tab w:val="num" w:pos="1260"/>
        </w:tabs>
        <w:ind w:left="1260" w:hanging="420"/>
      </w:pPr>
      <w:rPr>
        <w:rFonts w:ascii="Wingdings" w:hAnsi="Wingdings" w:hint="default"/>
      </w:rPr>
    </w:lvl>
    <w:lvl w:ilvl="3" w:tplc="796EE434" w:tentative="1">
      <w:start w:val="1"/>
      <w:numFmt w:val="bullet"/>
      <w:lvlText w:val=""/>
      <w:lvlJc w:val="left"/>
      <w:pPr>
        <w:tabs>
          <w:tab w:val="num" w:pos="1680"/>
        </w:tabs>
        <w:ind w:left="1680" w:hanging="420"/>
      </w:pPr>
      <w:rPr>
        <w:rFonts w:ascii="Wingdings" w:hAnsi="Wingdings" w:hint="default"/>
      </w:rPr>
    </w:lvl>
    <w:lvl w:ilvl="4" w:tplc="21F40646" w:tentative="1">
      <w:start w:val="1"/>
      <w:numFmt w:val="bullet"/>
      <w:lvlText w:val=""/>
      <w:lvlJc w:val="left"/>
      <w:pPr>
        <w:tabs>
          <w:tab w:val="num" w:pos="2100"/>
        </w:tabs>
        <w:ind w:left="2100" w:hanging="420"/>
      </w:pPr>
      <w:rPr>
        <w:rFonts w:ascii="Wingdings" w:hAnsi="Wingdings" w:hint="default"/>
      </w:rPr>
    </w:lvl>
    <w:lvl w:ilvl="5" w:tplc="E82C6D56" w:tentative="1">
      <w:start w:val="1"/>
      <w:numFmt w:val="bullet"/>
      <w:lvlText w:val=""/>
      <w:lvlJc w:val="left"/>
      <w:pPr>
        <w:tabs>
          <w:tab w:val="num" w:pos="2520"/>
        </w:tabs>
        <w:ind w:left="2520" w:hanging="420"/>
      </w:pPr>
      <w:rPr>
        <w:rFonts w:ascii="Wingdings" w:hAnsi="Wingdings" w:hint="default"/>
      </w:rPr>
    </w:lvl>
    <w:lvl w:ilvl="6" w:tplc="D342115E" w:tentative="1">
      <w:start w:val="1"/>
      <w:numFmt w:val="bullet"/>
      <w:lvlText w:val=""/>
      <w:lvlJc w:val="left"/>
      <w:pPr>
        <w:tabs>
          <w:tab w:val="num" w:pos="2940"/>
        </w:tabs>
        <w:ind w:left="2940" w:hanging="420"/>
      </w:pPr>
      <w:rPr>
        <w:rFonts w:ascii="Wingdings" w:hAnsi="Wingdings" w:hint="default"/>
      </w:rPr>
    </w:lvl>
    <w:lvl w:ilvl="7" w:tplc="9AE23A2A" w:tentative="1">
      <w:start w:val="1"/>
      <w:numFmt w:val="bullet"/>
      <w:lvlText w:val=""/>
      <w:lvlJc w:val="left"/>
      <w:pPr>
        <w:tabs>
          <w:tab w:val="num" w:pos="3360"/>
        </w:tabs>
        <w:ind w:left="3360" w:hanging="420"/>
      </w:pPr>
      <w:rPr>
        <w:rFonts w:ascii="Wingdings" w:hAnsi="Wingdings" w:hint="default"/>
      </w:rPr>
    </w:lvl>
    <w:lvl w:ilvl="8" w:tplc="E2AEF1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A399B"/>
    <w:multiLevelType w:val="hybridMultilevel"/>
    <w:tmpl w:val="49BC0E96"/>
    <w:lvl w:ilvl="0" w:tplc="4D52BD7A">
      <w:numFmt w:val="bullet"/>
      <w:lvlText w:val="・"/>
      <w:lvlJc w:val="left"/>
      <w:pPr>
        <w:tabs>
          <w:tab w:val="num" w:pos="360"/>
        </w:tabs>
        <w:ind w:left="360" w:hanging="360"/>
      </w:pPr>
      <w:rPr>
        <w:rFonts w:ascii="Times New Roman" w:eastAsia="HG丸ｺﾞｼｯｸM-PRO" w:hAnsi="Times New Roman" w:cs="Times New Roman" w:hint="default"/>
      </w:rPr>
    </w:lvl>
    <w:lvl w:ilvl="1" w:tplc="977ABF62" w:tentative="1">
      <w:start w:val="1"/>
      <w:numFmt w:val="bullet"/>
      <w:lvlText w:val=""/>
      <w:lvlJc w:val="left"/>
      <w:pPr>
        <w:tabs>
          <w:tab w:val="num" w:pos="840"/>
        </w:tabs>
        <w:ind w:left="840" w:hanging="420"/>
      </w:pPr>
      <w:rPr>
        <w:rFonts w:ascii="Wingdings" w:hAnsi="Wingdings" w:hint="default"/>
      </w:rPr>
    </w:lvl>
    <w:lvl w:ilvl="2" w:tplc="CE702C36" w:tentative="1">
      <w:start w:val="1"/>
      <w:numFmt w:val="bullet"/>
      <w:lvlText w:val=""/>
      <w:lvlJc w:val="left"/>
      <w:pPr>
        <w:tabs>
          <w:tab w:val="num" w:pos="1260"/>
        </w:tabs>
        <w:ind w:left="1260" w:hanging="420"/>
      </w:pPr>
      <w:rPr>
        <w:rFonts w:ascii="Wingdings" w:hAnsi="Wingdings" w:hint="default"/>
      </w:rPr>
    </w:lvl>
    <w:lvl w:ilvl="3" w:tplc="57CA4904" w:tentative="1">
      <w:start w:val="1"/>
      <w:numFmt w:val="bullet"/>
      <w:lvlText w:val=""/>
      <w:lvlJc w:val="left"/>
      <w:pPr>
        <w:tabs>
          <w:tab w:val="num" w:pos="1680"/>
        </w:tabs>
        <w:ind w:left="1680" w:hanging="420"/>
      </w:pPr>
      <w:rPr>
        <w:rFonts w:ascii="Wingdings" w:hAnsi="Wingdings" w:hint="default"/>
      </w:rPr>
    </w:lvl>
    <w:lvl w:ilvl="4" w:tplc="947E4A18" w:tentative="1">
      <w:start w:val="1"/>
      <w:numFmt w:val="bullet"/>
      <w:lvlText w:val=""/>
      <w:lvlJc w:val="left"/>
      <w:pPr>
        <w:tabs>
          <w:tab w:val="num" w:pos="2100"/>
        </w:tabs>
        <w:ind w:left="2100" w:hanging="420"/>
      </w:pPr>
      <w:rPr>
        <w:rFonts w:ascii="Wingdings" w:hAnsi="Wingdings" w:hint="default"/>
      </w:rPr>
    </w:lvl>
    <w:lvl w:ilvl="5" w:tplc="0DDAE17E" w:tentative="1">
      <w:start w:val="1"/>
      <w:numFmt w:val="bullet"/>
      <w:lvlText w:val=""/>
      <w:lvlJc w:val="left"/>
      <w:pPr>
        <w:tabs>
          <w:tab w:val="num" w:pos="2520"/>
        </w:tabs>
        <w:ind w:left="2520" w:hanging="420"/>
      </w:pPr>
      <w:rPr>
        <w:rFonts w:ascii="Wingdings" w:hAnsi="Wingdings" w:hint="default"/>
      </w:rPr>
    </w:lvl>
    <w:lvl w:ilvl="6" w:tplc="338AB706" w:tentative="1">
      <w:start w:val="1"/>
      <w:numFmt w:val="bullet"/>
      <w:lvlText w:val=""/>
      <w:lvlJc w:val="left"/>
      <w:pPr>
        <w:tabs>
          <w:tab w:val="num" w:pos="2940"/>
        </w:tabs>
        <w:ind w:left="2940" w:hanging="420"/>
      </w:pPr>
      <w:rPr>
        <w:rFonts w:ascii="Wingdings" w:hAnsi="Wingdings" w:hint="default"/>
      </w:rPr>
    </w:lvl>
    <w:lvl w:ilvl="7" w:tplc="EF529FBC" w:tentative="1">
      <w:start w:val="1"/>
      <w:numFmt w:val="bullet"/>
      <w:lvlText w:val=""/>
      <w:lvlJc w:val="left"/>
      <w:pPr>
        <w:tabs>
          <w:tab w:val="num" w:pos="3360"/>
        </w:tabs>
        <w:ind w:left="3360" w:hanging="420"/>
      </w:pPr>
      <w:rPr>
        <w:rFonts w:ascii="Wingdings" w:hAnsi="Wingdings" w:hint="default"/>
      </w:rPr>
    </w:lvl>
    <w:lvl w:ilvl="8" w:tplc="99D87E3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E4"/>
    <w:rsid w:val="00017B67"/>
    <w:rsid w:val="000A0937"/>
    <w:rsid w:val="000A3D85"/>
    <w:rsid w:val="000A59A7"/>
    <w:rsid w:val="000C2D7B"/>
    <w:rsid w:val="00135EFD"/>
    <w:rsid w:val="001C48A1"/>
    <w:rsid w:val="001C5AED"/>
    <w:rsid w:val="00202B9B"/>
    <w:rsid w:val="00203130"/>
    <w:rsid w:val="002324BA"/>
    <w:rsid w:val="00253B75"/>
    <w:rsid w:val="002C0813"/>
    <w:rsid w:val="002C5F5F"/>
    <w:rsid w:val="002E634A"/>
    <w:rsid w:val="002F4679"/>
    <w:rsid w:val="002F63CA"/>
    <w:rsid w:val="003473DA"/>
    <w:rsid w:val="003531CE"/>
    <w:rsid w:val="003F3050"/>
    <w:rsid w:val="00421505"/>
    <w:rsid w:val="004331F9"/>
    <w:rsid w:val="00434F0B"/>
    <w:rsid w:val="0043524F"/>
    <w:rsid w:val="00442621"/>
    <w:rsid w:val="0044722E"/>
    <w:rsid w:val="00494B98"/>
    <w:rsid w:val="004C20C2"/>
    <w:rsid w:val="005115C5"/>
    <w:rsid w:val="00536ED0"/>
    <w:rsid w:val="005702F2"/>
    <w:rsid w:val="005B2E70"/>
    <w:rsid w:val="005E22FB"/>
    <w:rsid w:val="0065760C"/>
    <w:rsid w:val="006728C9"/>
    <w:rsid w:val="006A47F4"/>
    <w:rsid w:val="006B0C5C"/>
    <w:rsid w:val="006B1F16"/>
    <w:rsid w:val="006F744D"/>
    <w:rsid w:val="007303D3"/>
    <w:rsid w:val="00737315"/>
    <w:rsid w:val="007B3B41"/>
    <w:rsid w:val="00893AEB"/>
    <w:rsid w:val="008D49DA"/>
    <w:rsid w:val="00905A8E"/>
    <w:rsid w:val="00944440"/>
    <w:rsid w:val="00962EB5"/>
    <w:rsid w:val="009831BD"/>
    <w:rsid w:val="009E3CD0"/>
    <w:rsid w:val="009F6A33"/>
    <w:rsid w:val="00A040CF"/>
    <w:rsid w:val="00A80975"/>
    <w:rsid w:val="00AA6745"/>
    <w:rsid w:val="00AB7B3B"/>
    <w:rsid w:val="00AE5AAA"/>
    <w:rsid w:val="00AF732B"/>
    <w:rsid w:val="00B001AF"/>
    <w:rsid w:val="00B03BB6"/>
    <w:rsid w:val="00B35D7B"/>
    <w:rsid w:val="00BB5AE4"/>
    <w:rsid w:val="00BD0D0E"/>
    <w:rsid w:val="00BE349E"/>
    <w:rsid w:val="00C55380"/>
    <w:rsid w:val="00CF4172"/>
    <w:rsid w:val="00D126F7"/>
    <w:rsid w:val="00D234A7"/>
    <w:rsid w:val="00D83442"/>
    <w:rsid w:val="00D851E7"/>
    <w:rsid w:val="00D90572"/>
    <w:rsid w:val="00DC0A4E"/>
    <w:rsid w:val="00E02820"/>
    <w:rsid w:val="00E13EA1"/>
    <w:rsid w:val="00E3146E"/>
    <w:rsid w:val="00E700F9"/>
    <w:rsid w:val="00F339D2"/>
    <w:rsid w:val="00F95C14"/>
    <w:rsid w:val="00FA2DB6"/>
    <w:rsid w:val="00FC0656"/>
    <w:rsid w:val="00FD1097"/>
    <w:rsid w:val="00FE26DE"/>
    <w:rsid w:val="00FE6BF5"/>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12D7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rsid w:val="00D234A7"/>
    <w:pPr>
      <w:tabs>
        <w:tab w:val="center" w:pos="4252"/>
        <w:tab w:val="right" w:pos="8504"/>
      </w:tabs>
      <w:snapToGrid w:val="0"/>
    </w:pPr>
  </w:style>
  <w:style w:type="character" w:customStyle="1" w:styleId="a6">
    <w:name w:val="フッター (文字)"/>
    <w:link w:val="a5"/>
    <w:rsid w:val="00D234A7"/>
    <w:rPr>
      <w:kern w:val="2"/>
      <w:sz w:val="21"/>
      <w:szCs w:val="24"/>
    </w:rPr>
  </w:style>
  <w:style w:type="character" w:styleId="a7">
    <w:name w:val="annotation reference"/>
    <w:basedOn w:val="a0"/>
    <w:semiHidden/>
    <w:unhideWhenUsed/>
    <w:rsid w:val="002C5F5F"/>
    <w:rPr>
      <w:sz w:val="18"/>
      <w:szCs w:val="18"/>
    </w:rPr>
  </w:style>
  <w:style w:type="paragraph" w:styleId="a8">
    <w:name w:val="annotation text"/>
    <w:basedOn w:val="a"/>
    <w:link w:val="a9"/>
    <w:semiHidden/>
    <w:unhideWhenUsed/>
    <w:rsid w:val="002C5F5F"/>
    <w:pPr>
      <w:jc w:val="left"/>
    </w:pPr>
  </w:style>
  <w:style w:type="character" w:customStyle="1" w:styleId="a9">
    <w:name w:val="コメント文字列 (文字)"/>
    <w:basedOn w:val="a0"/>
    <w:link w:val="a8"/>
    <w:semiHidden/>
    <w:rsid w:val="002C5F5F"/>
    <w:rPr>
      <w:kern w:val="2"/>
      <w:sz w:val="21"/>
      <w:szCs w:val="24"/>
    </w:rPr>
  </w:style>
  <w:style w:type="paragraph" w:styleId="aa">
    <w:name w:val="annotation subject"/>
    <w:basedOn w:val="a8"/>
    <w:next w:val="a8"/>
    <w:link w:val="ab"/>
    <w:semiHidden/>
    <w:unhideWhenUsed/>
    <w:rsid w:val="002C5F5F"/>
    <w:rPr>
      <w:b/>
      <w:bCs/>
    </w:rPr>
  </w:style>
  <w:style w:type="character" w:customStyle="1" w:styleId="ab">
    <w:name w:val="コメント内容 (文字)"/>
    <w:basedOn w:val="a9"/>
    <w:link w:val="aa"/>
    <w:semiHidden/>
    <w:rsid w:val="002C5F5F"/>
    <w:rPr>
      <w:b/>
      <w:bCs/>
      <w:kern w:val="2"/>
      <w:sz w:val="21"/>
      <w:szCs w:val="24"/>
    </w:rPr>
  </w:style>
  <w:style w:type="paragraph" w:styleId="ac">
    <w:name w:val="Balloon Text"/>
    <w:basedOn w:val="a"/>
    <w:link w:val="ad"/>
    <w:semiHidden/>
    <w:unhideWhenUsed/>
    <w:rsid w:val="002C5F5F"/>
    <w:rPr>
      <w:rFonts w:asciiTheme="majorHAnsi" w:eastAsiaTheme="majorEastAsia" w:hAnsiTheme="majorHAnsi" w:cstheme="majorBidi"/>
      <w:sz w:val="18"/>
      <w:szCs w:val="18"/>
    </w:rPr>
  </w:style>
  <w:style w:type="character" w:customStyle="1" w:styleId="ad">
    <w:name w:val="吹き出し (文字)"/>
    <w:basedOn w:val="a0"/>
    <w:link w:val="ac"/>
    <w:semiHidden/>
    <w:rsid w:val="002C5F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1828</Words>
  <Characters>53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2021-05-20T04:53:00Z</dcterms:created>
  <dcterms:modified xsi:type="dcterms:W3CDTF">2026-04-24T05:50:00Z</dcterms:modified>
</cp:coreProperties>
</file>