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F4160" w14:textId="274A1A33" w:rsidR="00644ABE" w:rsidRDefault="0049150C" w:rsidP="009206CC">
      <w:pPr>
        <w:autoSpaceDE w:val="0"/>
        <w:autoSpaceDN w:val="0"/>
        <w:adjustRightInd w:val="0"/>
        <w:jc w:val="center"/>
        <w:rPr>
          <w:rFonts w:ascii="ＭＳ 明朝" w:hAnsi="Times New Roman"/>
          <w:color w:val="000000"/>
          <w:kern w:val="0"/>
          <w:sz w:val="42"/>
        </w:rPr>
      </w:pPr>
      <w:r>
        <w:rPr>
          <w:rFonts w:ascii="ＭＳ 明朝" w:hAnsi="Times New Roman" w:hint="eastAsia"/>
          <w:color w:val="000000"/>
          <w:kern w:val="0"/>
          <w:sz w:val="42"/>
        </w:rPr>
        <w:t xml:space="preserve">啓林館　</w:t>
      </w:r>
      <w:r w:rsidR="00644ABE">
        <w:rPr>
          <w:rFonts w:ascii="ＭＳ 明朝" w:hAnsi="Times New Roman" w:hint="eastAsia"/>
          <w:color w:val="000000"/>
          <w:kern w:val="0"/>
          <w:sz w:val="42"/>
        </w:rPr>
        <w:t>新編</w:t>
      </w:r>
      <w:r>
        <w:rPr>
          <w:rFonts w:ascii="ＭＳ 明朝" w:hAnsi="Times New Roman" w:hint="eastAsia"/>
          <w:color w:val="000000"/>
          <w:kern w:val="0"/>
          <w:sz w:val="42"/>
        </w:rPr>
        <w:t>数学</w:t>
      </w:r>
      <w:r w:rsidR="00724E68">
        <w:rPr>
          <w:rFonts w:ascii="ＭＳ 明朝" w:hAnsi="Times New Roman" w:hint="eastAsia"/>
          <w:color w:val="000000"/>
          <w:kern w:val="0"/>
          <w:sz w:val="42"/>
        </w:rPr>
        <w:t>Ｂ</w:t>
      </w:r>
      <w:r w:rsidR="009206CC">
        <w:rPr>
          <w:rFonts w:ascii="ＭＳ 明朝" w:hAnsi="Times New Roman" w:hint="eastAsia"/>
          <w:color w:val="000000"/>
          <w:kern w:val="0"/>
          <w:sz w:val="42"/>
        </w:rPr>
        <w:t>改訂版</w:t>
      </w:r>
      <w:r>
        <w:rPr>
          <w:rFonts w:ascii="ＭＳ 明朝" w:hAnsi="Times New Roman" w:hint="eastAsia"/>
          <w:color w:val="000000"/>
          <w:kern w:val="0"/>
          <w:sz w:val="42"/>
        </w:rPr>
        <w:t>(数</w:t>
      </w:r>
      <w:r w:rsidR="00724E68">
        <w:rPr>
          <w:rFonts w:ascii="ＭＳ 明朝" w:hAnsi="Times New Roman" w:hint="eastAsia"/>
          <w:color w:val="000000"/>
          <w:kern w:val="0"/>
          <w:sz w:val="42"/>
        </w:rPr>
        <w:t>Ｂ</w:t>
      </w:r>
      <w:r w:rsidR="009206CC">
        <w:rPr>
          <w:rFonts w:ascii="ＭＳ 明朝" w:hAnsi="Times New Roman" w:hint="eastAsia"/>
          <w:color w:val="000000"/>
          <w:kern w:val="0"/>
          <w:sz w:val="42"/>
        </w:rPr>
        <w:t>061-904</w:t>
      </w:r>
      <w:r>
        <w:rPr>
          <w:rFonts w:ascii="ＭＳ 明朝" w:hAnsi="Times New Roman" w:hint="eastAsia"/>
          <w:color w:val="000000"/>
          <w:kern w:val="0"/>
          <w:sz w:val="42"/>
        </w:rPr>
        <w:t>)</w:t>
      </w:r>
    </w:p>
    <w:p w14:paraId="781BA3EA" w14:textId="77777777" w:rsidR="0049150C" w:rsidRDefault="0049150C" w:rsidP="0049150C">
      <w:pPr>
        <w:autoSpaceDE w:val="0"/>
        <w:autoSpaceDN w:val="0"/>
        <w:adjustRightInd w:val="0"/>
        <w:jc w:val="center"/>
        <w:rPr>
          <w:rFonts w:ascii="ＭＳ 明朝"/>
          <w:kern w:val="0"/>
          <w:sz w:val="20"/>
        </w:rPr>
      </w:pPr>
      <w:r>
        <w:rPr>
          <w:rFonts w:ascii="ＭＳ 明朝" w:hAnsi="Times New Roman" w:hint="eastAsia"/>
          <w:color w:val="000000"/>
          <w:kern w:val="0"/>
          <w:sz w:val="42"/>
        </w:rPr>
        <w:t>観点一覧表</w:t>
      </w:r>
    </w:p>
    <w:p w14:paraId="375B51D1" w14:textId="77777777" w:rsidR="00F57B0B" w:rsidRDefault="00F57B0B">
      <w:pPr>
        <w:autoSpaceDE w:val="0"/>
        <w:autoSpaceDN w:val="0"/>
        <w:adjustRightInd w:val="0"/>
        <w:jc w:val="left"/>
        <w:rPr>
          <w:rFonts w:ascii="ＭＳ 明朝" w:hAnsi="Times New Roman"/>
          <w:color w:val="000000"/>
          <w:kern w:val="0"/>
        </w:rPr>
      </w:pPr>
    </w:p>
    <w:p w14:paraId="576C3002" w14:textId="14DB2D08" w:rsidR="0049150C" w:rsidRDefault="0049150C">
      <w:pPr>
        <w:autoSpaceDE w:val="0"/>
        <w:autoSpaceDN w:val="0"/>
        <w:adjustRightInd w:val="0"/>
        <w:jc w:val="left"/>
        <w:rPr>
          <w:rFonts w:ascii="ＭＳ 明朝"/>
          <w:kern w:val="0"/>
          <w:sz w:val="20"/>
        </w:rPr>
      </w:pPr>
      <w:r>
        <w:rPr>
          <w:rFonts w:ascii="ＭＳ 明朝" w:hAnsi="Times New Roman" w:hint="eastAsia"/>
          <w:color w:val="000000"/>
          <w:kern w:val="0"/>
        </w:rPr>
        <w:t>〔内容の取扱い〕</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8"/>
        <w:gridCol w:w="11193"/>
      </w:tblGrid>
      <w:tr w:rsidR="00E354A3" w14:paraId="06EDA351" w14:textId="77777777" w:rsidTr="007F3F2D">
        <w:trPr>
          <w:cantSplit/>
          <w:trHeight w:val="278"/>
          <w:tblHeader/>
        </w:trPr>
        <w:tc>
          <w:tcPr>
            <w:tcW w:w="4258" w:type="dxa"/>
            <w:tcBorders>
              <w:top w:val="single" w:sz="4" w:space="0" w:color="000000"/>
              <w:left w:val="single" w:sz="4" w:space="0" w:color="000000"/>
              <w:bottom w:val="nil"/>
              <w:right w:val="single" w:sz="4" w:space="0" w:color="000000"/>
            </w:tcBorders>
          </w:tcPr>
          <w:p w14:paraId="6C7A9B0F" w14:textId="77777777" w:rsidR="00E354A3" w:rsidRDefault="00E354A3" w:rsidP="00E354A3">
            <w:pPr>
              <w:autoSpaceDE w:val="0"/>
              <w:autoSpaceDN w:val="0"/>
              <w:adjustRightInd w:val="0"/>
              <w:spacing w:line="224" w:lineRule="atLeast"/>
              <w:jc w:val="center"/>
              <w:rPr>
                <w:rFonts w:ascii="ＭＳ 明朝"/>
                <w:color w:val="000000"/>
                <w:kern w:val="0"/>
              </w:rPr>
            </w:pPr>
            <w:r>
              <w:rPr>
                <w:rFonts w:ascii="ＭＳ 明朝" w:hAnsi="Times New Roman" w:hint="eastAsia"/>
                <w:color w:val="000000"/>
                <w:kern w:val="0"/>
              </w:rPr>
              <w:t>観　点</w:t>
            </w:r>
          </w:p>
        </w:tc>
        <w:tc>
          <w:tcPr>
            <w:tcW w:w="11193" w:type="dxa"/>
            <w:tcBorders>
              <w:top w:val="single" w:sz="4" w:space="0" w:color="000000"/>
              <w:left w:val="single" w:sz="4" w:space="0" w:color="000000"/>
              <w:bottom w:val="nil"/>
              <w:right w:val="single" w:sz="4" w:space="0" w:color="000000"/>
            </w:tcBorders>
          </w:tcPr>
          <w:p w14:paraId="369B8297" w14:textId="77777777" w:rsidR="00E354A3" w:rsidRDefault="00E354A3" w:rsidP="00E354A3">
            <w:pPr>
              <w:autoSpaceDE w:val="0"/>
              <w:autoSpaceDN w:val="0"/>
              <w:adjustRightInd w:val="0"/>
              <w:spacing w:line="224" w:lineRule="atLeast"/>
              <w:jc w:val="center"/>
              <w:rPr>
                <w:rFonts w:ascii="ＭＳ 明朝"/>
                <w:color w:val="000000"/>
                <w:kern w:val="0"/>
              </w:rPr>
            </w:pPr>
            <w:r>
              <w:rPr>
                <w:rFonts w:ascii="ＭＳ 明朝" w:hint="eastAsia"/>
                <w:color w:val="000000"/>
                <w:kern w:val="0"/>
              </w:rPr>
              <w:t>内　容</w:t>
            </w:r>
          </w:p>
        </w:tc>
      </w:tr>
      <w:tr w:rsidR="00552695" w14:paraId="260EC8AA" w14:textId="77777777" w:rsidTr="007F3F2D">
        <w:trPr>
          <w:cantSplit/>
          <w:trHeight w:val="1963"/>
        </w:trPr>
        <w:tc>
          <w:tcPr>
            <w:tcW w:w="4258" w:type="dxa"/>
            <w:tcBorders>
              <w:top w:val="single" w:sz="4" w:space="0" w:color="000000"/>
              <w:left w:val="single" w:sz="4" w:space="0" w:color="000000"/>
              <w:bottom w:val="nil"/>
              <w:right w:val="single" w:sz="4" w:space="0" w:color="000000"/>
            </w:tcBorders>
          </w:tcPr>
          <w:p w14:paraId="659F0056" w14:textId="77777777"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内容の精選・重点化</w:t>
            </w:r>
            <w:r w:rsidR="00E354A3">
              <w:rPr>
                <w:rFonts w:ascii="ＭＳ 明朝" w:hAnsi="Times New Roman" w:hint="eastAsia"/>
                <w:color w:val="000000"/>
                <w:kern w:val="0"/>
              </w:rPr>
              <w:t>，</w:t>
            </w:r>
            <w:r>
              <w:rPr>
                <w:rFonts w:ascii="ＭＳ 明朝" w:hAnsi="Times New Roman" w:hint="eastAsia"/>
                <w:color w:val="000000"/>
                <w:kern w:val="0"/>
              </w:rPr>
              <w:t>個に応じた学習への工夫があるか。</w:t>
            </w:r>
          </w:p>
        </w:tc>
        <w:tc>
          <w:tcPr>
            <w:tcW w:w="11193" w:type="dxa"/>
            <w:tcBorders>
              <w:top w:val="single" w:sz="4" w:space="0" w:color="000000"/>
              <w:left w:val="single" w:sz="4" w:space="0" w:color="000000"/>
              <w:right w:val="single" w:sz="4" w:space="0" w:color="000000"/>
            </w:tcBorders>
          </w:tcPr>
          <w:p w14:paraId="1FA91E0D" w14:textId="77777777" w:rsidR="00DD2DEF" w:rsidRDefault="00DD2DEF" w:rsidP="00DD2DEF">
            <w:pPr>
              <w:ind w:left="210" w:hangingChars="100" w:hanging="210"/>
              <w:rPr>
                <w:rFonts w:ascii="ＭＳ 明朝"/>
                <w:color w:val="000000"/>
                <w:kern w:val="0"/>
              </w:rPr>
            </w:pPr>
            <w:r>
              <w:rPr>
                <w:rFonts w:ascii="ＭＳ 明朝" w:hint="eastAsia"/>
                <w:color w:val="000000"/>
                <w:kern w:val="0"/>
              </w:rPr>
              <w:t>・例と問，例題と練習の関係を分かりやすくするために，対応する例と問，例題と練習の問題番号を一致させました。</w:t>
            </w:r>
            <w:r>
              <w:rPr>
                <w:rFonts w:ascii="ＭＳ 明朝"/>
                <w:color w:val="000000"/>
                <w:kern w:val="0"/>
              </w:rPr>
              <w:br/>
            </w:r>
            <w:r>
              <w:rPr>
                <w:rFonts w:ascii="ＭＳ 明朝" w:hint="eastAsia"/>
                <w:color w:val="000000"/>
                <w:kern w:val="0"/>
              </w:rPr>
              <w:t>また，問・練習については，例・例題を見れば理解できるように編集しています。</w:t>
            </w:r>
          </w:p>
          <w:p w14:paraId="35F29FE8" w14:textId="77777777" w:rsidR="00DD2DEF" w:rsidRDefault="00DD2DEF" w:rsidP="00DD2DEF">
            <w:pPr>
              <w:ind w:left="210" w:hangingChars="100" w:hanging="210"/>
            </w:pPr>
            <w:r>
              <w:rPr>
                <w:rFonts w:hint="eastAsia"/>
              </w:rPr>
              <w:t>・</w:t>
            </w:r>
            <w:r w:rsidRPr="009206CC">
              <w:rPr>
                <w:rFonts w:hint="eastAsia"/>
              </w:rPr>
              <w:t>新しい学習内容にスムーズに入っていくことができるよう</w:t>
            </w:r>
            <w:r>
              <w:rPr>
                <w:rFonts w:hint="eastAsia"/>
              </w:rPr>
              <w:t>，</w:t>
            </w:r>
            <w:r w:rsidRPr="009206CC">
              <w:rPr>
                <w:rFonts w:hint="eastAsia"/>
              </w:rPr>
              <w:t>各章の章扉に二次元コード</w:t>
            </w:r>
            <w:r>
              <w:rPr>
                <w:rFonts w:hint="eastAsia"/>
              </w:rPr>
              <w:t>を設置し，そこから</w:t>
            </w:r>
            <w:r w:rsidRPr="009206CC">
              <w:rPr>
                <w:rFonts w:hint="eastAsia"/>
              </w:rPr>
              <w:t>その章</w:t>
            </w:r>
            <w:r>
              <w:rPr>
                <w:rFonts w:hint="eastAsia"/>
              </w:rPr>
              <w:t xml:space="preserve">　　</w:t>
            </w:r>
            <w:r w:rsidRPr="009206CC">
              <w:rPr>
                <w:rFonts w:hint="eastAsia"/>
              </w:rPr>
              <w:t>を学習するために必要な既習内容</w:t>
            </w:r>
            <w:r>
              <w:rPr>
                <w:rFonts w:hint="eastAsia"/>
              </w:rPr>
              <w:t>の</w:t>
            </w:r>
            <w:r w:rsidRPr="009206CC">
              <w:rPr>
                <w:rFonts w:hint="eastAsia"/>
              </w:rPr>
              <w:t>「ふり返り」</w:t>
            </w:r>
            <w:r>
              <w:rPr>
                <w:rFonts w:hint="eastAsia"/>
              </w:rPr>
              <w:t>をすることが</w:t>
            </w:r>
            <w:r w:rsidRPr="009206CC">
              <w:rPr>
                <w:rFonts w:hint="eastAsia"/>
              </w:rPr>
              <w:t>できるようにし</w:t>
            </w:r>
            <w:r>
              <w:rPr>
                <w:rFonts w:hint="eastAsia"/>
              </w:rPr>
              <w:t>ています。</w:t>
            </w:r>
          </w:p>
          <w:p w14:paraId="37ED5030" w14:textId="77777777" w:rsidR="00DD2DEF" w:rsidRDefault="00DD2DEF" w:rsidP="00DD2DEF">
            <w:pPr>
              <w:ind w:left="210" w:hangingChars="100" w:hanging="210"/>
            </w:pPr>
            <w:r>
              <w:rPr>
                <w:rFonts w:hint="eastAsia"/>
              </w:rPr>
              <w:t>・内容の取り上げ方や配列を工夫し，スムーズな授業展開ができるようにしています。</w:t>
            </w:r>
          </w:p>
          <w:p w14:paraId="60D0BFCB" w14:textId="77777777" w:rsidR="00A91873" w:rsidRDefault="00DD2DEF" w:rsidP="003322C3">
            <w:pPr>
              <w:ind w:left="735" w:hangingChars="350" w:hanging="735"/>
            </w:pPr>
            <w:r>
              <w:rPr>
                <w:rFonts w:hint="eastAsia"/>
              </w:rPr>
              <w:t xml:space="preserve">　例）・</w:t>
            </w:r>
            <w:r w:rsidR="00813557">
              <w:rPr>
                <w:rFonts w:hint="eastAsia"/>
              </w:rPr>
              <w:t>「</w:t>
            </w:r>
            <w:r w:rsidR="00325BC9">
              <w:rPr>
                <w:rFonts w:hint="eastAsia"/>
              </w:rPr>
              <w:t>数学Ⅰ」，「数学</w:t>
            </w:r>
            <w:r w:rsidR="00325BC9">
              <w:rPr>
                <w:rFonts w:hint="eastAsia"/>
              </w:rPr>
              <w:t>A</w:t>
            </w:r>
            <w:r w:rsidR="00325BC9">
              <w:rPr>
                <w:rFonts w:hint="eastAsia"/>
              </w:rPr>
              <w:t>」，「数学Ⅱ」からのつながりと「数学Ⅲ」への接続を考慮して，「数列」「統計的な推測」</w:t>
            </w:r>
          </w:p>
          <w:p w14:paraId="736DC479" w14:textId="19154A51" w:rsidR="003322C3" w:rsidRDefault="00325BC9" w:rsidP="00A91873">
            <w:pPr>
              <w:ind w:leftChars="300" w:left="735" w:hangingChars="50" w:hanging="105"/>
            </w:pPr>
            <w:r>
              <w:rPr>
                <w:rFonts w:hint="eastAsia"/>
              </w:rPr>
              <w:t>「数学と社会生活」の順に配列しています。</w:t>
            </w:r>
          </w:p>
          <w:p w14:paraId="1C878DEE" w14:textId="77777777" w:rsidR="00C80BBF" w:rsidRDefault="003322C3" w:rsidP="003322C3">
            <w:pPr>
              <w:ind w:leftChars="250" w:left="735" w:hangingChars="100" w:hanging="210"/>
            </w:pPr>
            <w:r>
              <w:rPr>
                <w:rFonts w:hint="eastAsia"/>
              </w:rPr>
              <w:t>・</w:t>
            </w:r>
            <w:r w:rsidR="00813557">
              <w:rPr>
                <w:rFonts w:hint="eastAsia"/>
              </w:rPr>
              <w:t>「数学と社会生活」では，社会で数学が使われている例をいろいろな題材から取り上げ，題材ごとに独立した</w:t>
            </w:r>
          </w:p>
          <w:p w14:paraId="28FDA77A" w14:textId="506A63E8" w:rsidR="00813557" w:rsidRPr="008F1688" w:rsidRDefault="00813557" w:rsidP="00C80BBF">
            <w:pPr>
              <w:ind w:leftChars="350" w:left="735"/>
              <w:rPr>
                <w:rFonts w:hint="eastAsia"/>
              </w:rPr>
            </w:pPr>
            <w:r>
              <w:rPr>
                <w:rFonts w:hint="eastAsia"/>
              </w:rPr>
              <w:t>扱いにし，どこからでも学習できるようにしています。</w:t>
            </w:r>
          </w:p>
        </w:tc>
      </w:tr>
      <w:tr w:rsidR="00552695" w14:paraId="536657FB" w14:textId="77777777" w:rsidTr="007F3F2D">
        <w:trPr>
          <w:cantSplit/>
          <w:trHeight w:val="906"/>
        </w:trPr>
        <w:tc>
          <w:tcPr>
            <w:tcW w:w="4258" w:type="dxa"/>
            <w:tcBorders>
              <w:top w:val="single" w:sz="4" w:space="0" w:color="000000"/>
              <w:left w:val="single" w:sz="4" w:space="0" w:color="000000"/>
              <w:bottom w:val="nil"/>
              <w:right w:val="single" w:sz="4" w:space="0" w:color="000000"/>
            </w:tcBorders>
          </w:tcPr>
          <w:p w14:paraId="2034F754" w14:textId="77777777"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身近な内容が取り上げられ</w:t>
            </w:r>
            <w:r w:rsidR="00E354A3">
              <w:rPr>
                <w:rFonts w:ascii="ＭＳ 明朝" w:hAnsi="Times New Roman" w:hint="eastAsia"/>
                <w:color w:val="000000"/>
                <w:kern w:val="0"/>
              </w:rPr>
              <w:t>，</w:t>
            </w:r>
            <w:r>
              <w:rPr>
                <w:rFonts w:ascii="ＭＳ 明朝" w:hAnsi="Times New Roman" w:hint="eastAsia"/>
                <w:color w:val="000000"/>
                <w:kern w:val="0"/>
              </w:rPr>
              <w:t>生徒の興味や関心に対する配慮がなされているか。</w:t>
            </w:r>
          </w:p>
        </w:tc>
        <w:tc>
          <w:tcPr>
            <w:tcW w:w="11193" w:type="dxa"/>
            <w:tcBorders>
              <w:top w:val="single" w:sz="4" w:space="0" w:color="000000"/>
              <w:left w:val="single" w:sz="4" w:space="0" w:color="000000"/>
              <w:right w:val="single" w:sz="4" w:space="0" w:color="000000"/>
            </w:tcBorders>
          </w:tcPr>
          <w:p w14:paraId="0620C0D9" w14:textId="4526F86E" w:rsidR="00237534" w:rsidRDefault="00237534" w:rsidP="00237534">
            <w:pPr>
              <w:ind w:left="210" w:hangingChars="100" w:hanging="210"/>
              <w:jc w:val="left"/>
            </w:pPr>
            <w:r>
              <w:rPr>
                <w:rFonts w:hint="eastAsia"/>
              </w:rPr>
              <w:t>・各章の扉では，身の回りの課題と，それを解決しようとする場面を取り上げることで，各章を学ぶ目的・意義を</w:t>
            </w:r>
            <w:r w:rsidR="00BE7C21">
              <w:rPr>
                <w:rFonts w:hint="eastAsia"/>
              </w:rPr>
              <w:t xml:space="preserve">　</w:t>
            </w:r>
            <w:r>
              <w:rPr>
                <w:rFonts w:hint="eastAsia"/>
              </w:rPr>
              <w:t>理解するとともに，数学的な見方・考え方をはぐくめるように配慮しています。また，その課題が本文内の例題や章末の「社会で役立つ数学」で解決できるようにしています。</w:t>
            </w:r>
          </w:p>
          <w:p w14:paraId="3193069F" w14:textId="77777777" w:rsidR="00237534" w:rsidRDefault="00237534" w:rsidP="00237534">
            <w:pPr>
              <w:ind w:left="210" w:hangingChars="100" w:hanging="210"/>
              <w:jc w:val="left"/>
            </w:pPr>
            <w:r>
              <w:rPr>
                <w:rFonts w:hint="eastAsia"/>
              </w:rPr>
              <w:t>・本文内では，その章で学習した内容を，さらにひろげたり深めたりすることできるよう，特集ページ「</w:t>
            </w:r>
            <w:r>
              <w:rPr>
                <w:rFonts w:hint="eastAsia"/>
              </w:rPr>
              <w:t>math</w:t>
            </w:r>
            <w:r>
              <w:rPr>
                <w:rFonts w:hint="eastAsia"/>
              </w:rPr>
              <w:t>探」を設けています。</w:t>
            </w:r>
          </w:p>
          <w:p w14:paraId="5AA05193" w14:textId="092F24D8" w:rsidR="004F6270" w:rsidRPr="008F1688" w:rsidRDefault="00237534" w:rsidP="00237534">
            <w:pPr>
              <w:ind w:left="210" w:hangingChars="100" w:hanging="210"/>
              <w:jc w:val="left"/>
            </w:pPr>
            <w:r>
              <w:rPr>
                <w:rFonts w:hint="eastAsia"/>
              </w:rPr>
              <w:t>・章末では，各章の内容に合わせて日常課題をテーマに取り上げ，新たな内容を発見し，それを使って課題を解決</w:t>
            </w:r>
            <w:r w:rsidR="00EE7771">
              <w:rPr>
                <w:rFonts w:hint="eastAsia"/>
              </w:rPr>
              <w:t xml:space="preserve">　</w:t>
            </w:r>
            <w:r>
              <w:rPr>
                <w:rFonts w:hint="eastAsia"/>
              </w:rPr>
              <w:t>できるよう，「社会で役立つ数学」を設けています。</w:t>
            </w:r>
          </w:p>
        </w:tc>
      </w:tr>
      <w:tr w:rsidR="00552695" w:rsidRPr="005E12A0" w14:paraId="4F08DC23" w14:textId="77777777" w:rsidTr="007F3F2D">
        <w:trPr>
          <w:cantSplit/>
          <w:trHeight w:val="1155"/>
        </w:trPr>
        <w:tc>
          <w:tcPr>
            <w:tcW w:w="4258" w:type="dxa"/>
            <w:tcBorders>
              <w:top w:val="single" w:sz="4" w:space="0" w:color="000000"/>
              <w:left w:val="single" w:sz="4" w:space="0" w:color="000000"/>
              <w:bottom w:val="nil"/>
              <w:right w:val="single" w:sz="4" w:space="0" w:color="000000"/>
            </w:tcBorders>
          </w:tcPr>
          <w:p w14:paraId="184A2163" w14:textId="77777777"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基礎力や応用力がつくように工夫されているか。</w:t>
            </w:r>
          </w:p>
        </w:tc>
        <w:tc>
          <w:tcPr>
            <w:tcW w:w="11193" w:type="dxa"/>
            <w:tcBorders>
              <w:top w:val="single" w:sz="4" w:space="0" w:color="000000"/>
              <w:left w:val="single" w:sz="4" w:space="0" w:color="000000"/>
              <w:bottom w:val="nil"/>
              <w:right w:val="single" w:sz="4" w:space="0" w:color="000000"/>
            </w:tcBorders>
          </w:tcPr>
          <w:p w14:paraId="6EEF8756" w14:textId="46C4021C" w:rsidR="004F6270" w:rsidRDefault="002B6586" w:rsidP="006A5D42">
            <w:pPr>
              <w:ind w:left="210" w:hangingChars="100" w:hanging="210"/>
            </w:pPr>
            <w:r>
              <w:rPr>
                <w:rFonts w:hint="eastAsia"/>
              </w:rPr>
              <w:t>・</w:t>
            </w:r>
            <w:r w:rsidR="006A5D42" w:rsidRPr="006A5D42">
              <w:rPr>
                <w:rFonts w:hint="eastAsia"/>
              </w:rPr>
              <w:t>本文内容については解説の部分に図式や色刷りを効果的に用いて，視覚を通して直観的に内容を理解できるように</w:t>
            </w:r>
            <w:r w:rsidR="006273D8">
              <w:rPr>
                <w:rFonts w:hint="eastAsia"/>
              </w:rPr>
              <w:t xml:space="preserve">　</w:t>
            </w:r>
            <w:r w:rsidR="006A5D42" w:rsidRPr="006A5D42">
              <w:rPr>
                <w:rFonts w:hint="eastAsia"/>
              </w:rPr>
              <w:t>構成し</w:t>
            </w:r>
            <w:r w:rsidR="00A478C1">
              <w:rPr>
                <w:rFonts w:hint="eastAsia"/>
              </w:rPr>
              <w:t>ています</w:t>
            </w:r>
            <w:r w:rsidR="006A5D42" w:rsidRPr="006A5D42">
              <w:rPr>
                <w:rFonts w:hint="eastAsia"/>
              </w:rPr>
              <w:t>。特に，本文内容と，それを補足するための傍注には本文と相互に同色の色アミを掛け，対応関係</w:t>
            </w:r>
            <w:r w:rsidR="00DF558B">
              <w:rPr>
                <w:rFonts w:hint="eastAsia"/>
              </w:rPr>
              <w:t xml:space="preserve">    </w:t>
            </w:r>
            <w:r w:rsidR="006A5D42" w:rsidRPr="006A5D42">
              <w:rPr>
                <w:rFonts w:hint="eastAsia"/>
              </w:rPr>
              <w:t>が明確になるように配慮しました。</w:t>
            </w:r>
            <w:r w:rsidR="00A00D9D">
              <w:rPr>
                <w:rFonts w:hint="eastAsia"/>
              </w:rPr>
              <w:t>さらに，色の使い方に</w:t>
            </w:r>
            <w:r>
              <w:rPr>
                <w:rFonts w:hint="eastAsia"/>
              </w:rPr>
              <w:t>段階を持たせることで，細かなステップでひとつひとつ</w:t>
            </w:r>
            <w:r w:rsidR="00DF558B">
              <w:rPr>
                <w:rFonts w:hint="eastAsia"/>
              </w:rPr>
              <w:t xml:space="preserve">   </w:t>
            </w:r>
            <w:r>
              <w:rPr>
                <w:rFonts w:hint="eastAsia"/>
              </w:rPr>
              <w:t>の内容の理解ができるように編集し</w:t>
            </w:r>
            <w:r w:rsidR="00A478C1">
              <w:rPr>
                <w:rFonts w:hint="eastAsia"/>
              </w:rPr>
              <w:t>ています。</w:t>
            </w:r>
          </w:p>
          <w:p w14:paraId="75A37CB1" w14:textId="6DAFF714" w:rsidR="00561154" w:rsidRDefault="00561154" w:rsidP="004F6270">
            <w:pPr>
              <w:ind w:left="210" w:hangingChars="100" w:hanging="210"/>
              <w:rPr>
                <w:rFonts w:hint="eastAsia"/>
              </w:rPr>
            </w:pPr>
            <w:r>
              <w:rPr>
                <w:rFonts w:hint="eastAsia"/>
              </w:rPr>
              <w:t xml:space="preserve">　例）</w:t>
            </w:r>
            <w:r w:rsidR="00DF558B">
              <w:rPr>
                <w:rFonts w:hint="eastAsia"/>
              </w:rPr>
              <w:t>・</w:t>
            </w:r>
            <w:r w:rsidR="00DF558B">
              <w:rPr>
                <w:rFonts w:hint="eastAsia"/>
              </w:rPr>
              <w:t>p.8</w:t>
            </w:r>
            <w:r w:rsidR="00606935">
              <w:rPr>
                <w:rFonts w:hint="eastAsia"/>
              </w:rPr>
              <w:t>～</w:t>
            </w:r>
            <w:r w:rsidR="00606935">
              <w:rPr>
                <w:rFonts w:hint="eastAsia"/>
              </w:rPr>
              <w:t>9</w:t>
            </w:r>
            <w:r w:rsidR="00606935">
              <w:rPr>
                <w:rFonts w:hint="eastAsia"/>
              </w:rPr>
              <w:t>（等差数列）　　　・</w:t>
            </w:r>
            <w:r w:rsidR="00606935">
              <w:rPr>
                <w:rFonts w:hint="eastAsia"/>
              </w:rPr>
              <w:t>p.</w:t>
            </w:r>
            <w:r w:rsidR="00C1121A">
              <w:rPr>
                <w:rFonts w:hint="eastAsia"/>
              </w:rPr>
              <w:t>79</w:t>
            </w:r>
            <w:r w:rsidR="00C1121A">
              <w:rPr>
                <w:rFonts w:hint="eastAsia"/>
              </w:rPr>
              <w:t>～</w:t>
            </w:r>
            <w:r w:rsidR="00C1121A">
              <w:rPr>
                <w:rFonts w:hint="eastAsia"/>
              </w:rPr>
              <w:t>82</w:t>
            </w:r>
            <w:r w:rsidR="00C1121A">
              <w:rPr>
                <w:rFonts w:hint="eastAsia"/>
              </w:rPr>
              <w:t>（仮説検定）　　　　など</w:t>
            </w:r>
          </w:p>
          <w:p w14:paraId="08232775" w14:textId="2B149DDF" w:rsidR="00F57B0B" w:rsidRDefault="00230865" w:rsidP="00EC27F2">
            <w:pPr>
              <w:ind w:left="210" w:hangingChars="100" w:hanging="210"/>
            </w:pPr>
            <w:r>
              <w:rPr>
                <w:rFonts w:hint="eastAsia"/>
              </w:rPr>
              <w:t>・</w:t>
            </w:r>
            <w:r w:rsidR="006A5D42" w:rsidRPr="006A5D42">
              <w:rPr>
                <w:rFonts w:hint="eastAsia"/>
              </w:rPr>
              <w:t>節末の「節の確認問題」では，節での学習内容を確認できるようにし，章末の「章末問題」で，各節の内容の延長</w:t>
            </w:r>
            <w:r w:rsidR="00EC27F2">
              <w:rPr>
                <w:rFonts w:hint="eastAsia"/>
              </w:rPr>
              <w:t xml:space="preserve">　　　　</w:t>
            </w:r>
            <w:r w:rsidR="006A5D42" w:rsidRPr="006A5D42">
              <w:rPr>
                <w:rFonts w:hint="eastAsia"/>
              </w:rPr>
              <w:t>にある標準的な問題に取り組むことで，総合的な応用力を養えるようにし，章末の「基礎力向上テスト」では，章</w:t>
            </w:r>
            <w:r w:rsidR="00EC27F2">
              <w:rPr>
                <w:rFonts w:hint="eastAsia"/>
              </w:rPr>
              <w:t xml:space="preserve">　　　</w:t>
            </w:r>
            <w:r w:rsidR="006A5D42" w:rsidRPr="006A5D42">
              <w:rPr>
                <w:rFonts w:hint="eastAsia"/>
              </w:rPr>
              <w:t>で学習した内容が定着できるようにし</w:t>
            </w:r>
            <w:r w:rsidR="00A478C1">
              <w:rPr>
                <w:rFonts w:hint="eastAsia"/>
              </w:rPr>
              <w:t>ています</w:t>
            </w:r>
            <w:r w:rsidR="006A5D42" w:rsidRPr="006A5D42">
              <w:rPr>
                <w:rFonts w:hint="eastAsia"/>
              </w:rPr>
              <w:t>。</w:t>
            </w:r>
          </w:p>
          <w:p w14:paraId="46F563F7" w14:textId="4AC6687E" w:rsidR="004F6270" w:rsidRPr="008F1688" w:rsidRDefault="00F57B0B" w:rsidP="00F57B0B">
            <w:pPr>
              <w:ind w:left="210" w:hangingChars="100" w:hanging="210"/>
            </w:pPr>
            <w:r>
              <w:rPr>
                <w:rFonts w:hint="eastAsia"/>
              </w:rPr>
              <w:t>・</w:t>
            </w:r>
            <w:r w:rsidR="006A5D42" w:rsidRPr="006A5D42">
              <w:rPr>
                <w:rFonts w:hint="eastAsia"/>
              </w:rPr>
              <w:t>「確認問題」「章末問題」にはそれぞれふり返り先を明示し，解けなかった場合には戻って復習をすることができる</w:t>
            </w:r>
            <w:r w:rsidR="00561154">
              <w:rPr>
                <w:rFonts w:hint="eastAsia"/>
              </w:rPr>
              <w:t xml:space="preserve">　　</w:t>
            </w:r>
            <w:r w:rsidR="006A5D42" w:rsidRPr="006A5D42">
              <w:rPr>
                <w:rFonts w:hint="eastAsia"/>
              </w:rPr>
              <w:t>ようにし</w:t>
            </w:r>
            <w:r w:rsidR="00A478C1">
              <w:rPr>
                <w:rFonts w:hint="eastAsia"/>
              </w:rPr>
              <w:t>ています</w:t>
            </w:r>
            <w:r w:rsidR="006A5D42" w:rsidRPr="006A5D42">
              <w:rPr>
                <w:rFonts w:hint="eastAsia"/>
              </w:rPr>
              <w:t>。</w:t>
            </w:r>
          </w:p>
        </w:tc>
      </w:tr>
      <w:tr w:rsidR="00552695" w14:paraId="5CC59029" w14:textId="77777777" w:rsidTr="007F3F2D">
        <w:trPr>
          <w:cantSplit/>
          <w:trHeight w:val="471"/>
        </w:trPr>
        <w:tc>
          <w:tcPr>
            <w:tcW w:w="4258" w:type="dxa"/>
            <w:tcBorders>
              <w:top w:val="single" w:sz="4" w:space="0" w:color="000000"/>
              <w:left w:val="single" w:sz="4" w:space="0" w:color="000000"/>
              <w:bottom w:val="single" w:sz="4" w:space="0" w:color="auto"/>
              <w:right w:val="single" w:sz="4" w:space="0" w:color="000000"/>
            </w:tcBorders>
          </w:tcPr>
          <w:p w14:paraId="21F209A7" w14:textId="77777777"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特定の事項・事柄を強調しすぎず</w:t>
            </w:r>
            <w:r w:rsidR="00E354A3">
              <w:rPr>
                <w:rFonts w:ascii="ＭＳ 明朝" w:hAnsi="Times New Roman" w:hint="eastAsia"/>
                <w:color w:val="000000"/>
                <w:kern w:val="0"/>
              </w:rPr>
              <w:t>，</w:t>
            </w:r>
            <w:r>
              <w:rPr>
                <w:rFonts w:ascii="ＭＳ 明朝" w:hAnsi="Times New Roman" w:hint="eastAsia"/>
                <w:color w:val="000000"/>
                <w:kern w:val="0"/>
              </w:rPr>
              <w:t>バランスよく扱うよう配慮されているか。</w:t>
            </w:r>
          </w:p>
        </w:tc>
        <w:tc>
          <w:tcPr>
            <w:tcW w:w="11193" w:type="dxa"/>
            <w:tcBorders>
              <w:top w:val="single" w:sz="4" w:space="0" w:color="000000"/>
              <w:left w:val="single" w:sz="4" w:space="0" w:color="000000"/>
              <w:bottom w:val="single" w:sz="4" w:space="0" w:color="auto"/>
              <w:right w:val="single" w:sz="4" w:space="0" w:color="000000"/>
            </w:tcBorders>
          </w:tcPr>
          <w:p w14:paraId="20DD16EF" w14:textId="12C70677" w:rsidR="004F6270" w:rsidRPr="00553422" w:rsidRDefault="00230865" w:rsidP="00F57B0B">
            <w:pPr>
              <w:ind w:left="231" w:hangingChars="110" w:hanging="231"/>
            </w:pPr>
            <w:r>
              <w:rPr>
                <w:rFonts w:hint="eastAsia"/>
              </w:rPr>
              <w:t>・</w:t>
            </w:r>
            <w:r w:rsidR="002D08DE">
              <w:rPr>
                <w:rFonts w:hint="eastAsia"/>
              </w:rPr>
              <w:t>受験だけに役立つような</w:t>
            </w:r>
            <w:r w:rsidR="002B6586">
              <w:rPr>
                <w:rFonts w:hint="eastAsia"/>
              </w:rPr>
              <w:t>知識だけではなく，ひとつひとつ基本的な内容から標準的な内容まで幅広く学習できる</w:t>
            </w:r>
            <w:r w:rsidR="000F7F1E">
              <w:rPr>
                <w:rFonts w:hint="eastAsia"/>
              </w:rPr>
              <w:t xml:space="preserve">    </w:t>
            </w:r>
            <w:r w:rsidR="002B6586">
              <w:rPr>
                <w:rFonts w:hint="eastAsia"/>
              </w:rPr>
              <w:t>構成にし</w:t>
            </w:r>
            <w:r w:rsidR="00A478C1">
              <w:rPr>
                <w:rFonts w:hint="eastAsia"/>
              </w:rPr>
              <w:t>ています</w:t>
            </w:r>
            <w:r w:rsidR="002B6586">
              <w:rPr>
                <w:rFonts w:hint="eastAsia"/>
              </w:rPr>
              <w:t>。</w:t>
            </w:r>
          </w:p>
        </w:tc>
      </w:tr>
      <w:tr w:rsidR="004F6270" w14:paraId="21D2703A" w14:textId="77777777" w:rsidTr="007F3F2D">
        <w:trPr>
          <w:cantSplit/>
          <w:trHeight w:val="281"/>
        </w:trPr>
        <w:tc>
          <w:tcPr>
            <w:tcW w:w="4258" w:type="dxa"/>
            <w:tcBorders>
              <w:top w:val="single" w:sz="4" w:space="0" w:color="000000"/>
              <w:left w:val="single" w:sz="4" w:space="0" w:color="000000"/>
              <w:bottom w:val="nil"/>
              <w:right w:val="single" w:sz="4" w:space="0" w:color="000000"/>
            </w:tcBorders>
          </w:tcPr>
          <w:p w14:paraId="22385DB9" w14:textId="77777777" w:rsidR="004F6270" w:rsidRDefault="004F6270" w:rsidP="004F6270">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lastRenderedPageBreak/>
              <w:t>生徒の自主的・自発的学習を促す適切な工夫がなされているか。</w:t>
            </w:r>
          </w:p>
        </w:tc>
        <w:tc>
          <w:tcPr>
            <w:tcW w:w="11193" w:type="dxa"/>
            <w:tcBorders>
              <w:top w:val="single" w:sz="4" w:space="0" w:color="000000"/>
              <w:left w:val="single" w:sz="4" w:space="0" w:color="000000"/>
              <w:bottom w:val="nil"/>
              <w:right w:val="single" w:sz="4" w:space="0" w:color="000000"/>
            </w:tcBorders>
          </w:tcPr>
          <w:p w14:paraId="5A5A25E2" w14:textId="77777777" w:rsidR="00654704" w:rsidRDefault="00654704" w:rsidP="00654704">
            <w:r>
              <w:rPr>
                <w:rFonts w:hint="eastAsia"/>
              </w:rPr>
              <w:t>・例と問，例題と練習の内容をほぼ同等とすることで，生徒が自主的に問題に取り組める内容にしています。</w:t>
            </w:r>
          </w:p>
          <w:p w14:paraId="4F6C3980" w14:textId="77777777" w:rsidR="00654704" w:rsidRDefault="00654704" w:rsidP="00654704">
            <w:pPr>
              <w:ind w:left="210" w:hangingChars="100" w:hanging="210"/>
            </w:pPr>
            <w:r>
              <w:rPr>
                <w:rFonts w:hint="eastAsia"/>
              </w:rPr>
              <w:t>・生徒が興味を持って取り組めるように，各章の章扉では，日常・社会の事象などの身近な題材を取り上げています。</w:t>
            </w:r>
          </w:p>
          <w:p w14:paraId="475C4DD3" w14:textId="31D49D27" w:rsidR="004F6270" w:rsidRDefault="00654704" w:rsidP="00654704">
            <w:pPr>
              <w:ind w:left="210" w:hangingChars="100" w:hanging="210"/>
            </w:pPr>
            <w:r>
              <w:rPr>
                <w:rFonts w:hint="eastAsia"/>
              </w:rPr>
              <w:t>・</w:t>
            </w:r>
            <w:r>
              <w:rPr>
                <w:rFonts w:hint="eastAsia"/>
              </w:rPr>
              <w:t>math</w:t>
            </w:r>
            <w:r>
              <w:rPr>
                <w:rFonts w:hint="eastAsia"/>
              </w:rPr>
              <w:t>探や章末「社会で役立つ数学」では，日常・社会の事象に関する題材について演習を取り上げたり，本文内容をふり返りながら深める内容を取り上げたりしています</w:t>
            </w:r>
            <w:r w:rsidR="004F6270">
              <w:rPr>
                <w:rFonts w:hint="eastAsia"/>
              </w:rPr>
              <w:t>。</w:t>
            </w:r>
          </w:p>
          <w:p w14:paraId="7A721915" w14:textId="662F624E" w:rsidR="003F4942" w:rsidRDefault="00C944C3" w:rsidP="00C93820">
            <w:pPr>
              <w:rPr>
                <w:rFonts w:hint="eastAsia"/>
              </w:rPr>
            </w:pPr>
            <w:r>
              <w:rPr>
                <w:rFonts w:hint="eastAsia"/>
              </w:rPr>
              <w:t xml:space="preserve">　例）</w:t>
            </w:r>
            <w:r w:rsidR="00C93820">
              <w:rPr>
                <w:rFonts w:hint="eastAsia"/>
              </w:rPr>
              <w:t>・</w:t>
            </w:r>
            <w:r w:rsidR="00C93820">
              <w:rPr>
                <w:rFonts w:hint="eastAsia"/>
              </w:rPr>
              <w:t>p.42</w:t>
            </w:r>
            <w:r w:rsidR="00C93820">
              <w:rPr>
                <w:rFonts w:hint="eastAsia"/>
              </w:rPr>
              <w:t xml:space="preserve">（複利法）　　　</w:t>
            </w:r>
            <w:r w:rsidR="003F4942">
              <w:rPr>
                <w:rFonts w:hint="eastAsia"/>
              </w:rPr>
              <w:t xml:space="preserve">　　　　・</w:t>
            </w:r>
            <w:r w:rsidR="003F4942">
              <w:rPr>
                <w:rFonts w:hint="eastAsia"/>
              </w:rPr>
              <w:t>p.51</w:t>
            </w:r>
            <w:r w:rsidR="003F4942">
              <w:rPr>
                <w:rFonts w:hint="eastAsia"/>
              </w:rPr>
              <w:t>（確率変数</w:t>
            </w:r>
            <m:oMath>
              <m:r>
                <w:rPr>
                  <w:rFonts w:ascii="Cambria Math" w:hAnsi="Cambria Math"/>
                </w:rPr>
                <m:t xml:space="preserve"> aX+b </m:t>
              </m:r>
            </m:oMath>
            <w:r w:rsidR="003F4942">
              <w:rPr>
                <w:rFonts w:hint="eastAsia"/>
              </w:rPr>
              <w:t>の期待値・分散と標準偏差）</w:t>
            </w:r>
          </w:p>
          <w:p w14:paraId="2719BF73" w14:textId="42DB2C1E" w:rsidR="00C93820" w:rsidRPr="004F6270" w:rsidRDefault="00C93820" w:rsidP="003F4942">
            <w:pPr>
              <w:ind w:firstLineChars="250" w:firstLine="525"/>
              <w:rPr>
                <w:rFonts w:hint="eastAsia"/>
              </w:rPr>
            </w:pPr>
            <w:r>
              <w:rPr>
                <w:rFonts w:hint="eastAsia"/>
              </w:rPr>
              <w:t>・</w:t>
            </w:r>
            <w:r>
              <w:rPr>
                <w:rFonts w:hint="eastAsia"/>
              </w:rPr>
              <w:t>p.86</w:t>
            </w:r>
            <w:r>
              <w:rPr>
                <w:rFonts w:hint="eastAsia"/>
              </w:rPr>
              <w:t>（標本調査の実際）　　　・</w:t>
            </w:r>
            <w:r>
              <w:rPr>
                <w:rFonts w:hint="eastAsia"/>
              </w:rPr>
              <w:t>p.90</w:t>
            </w:r>
            <w:r>
              <w:rPr>
                <w:rFonts w:hint="eastAsia"/>
              </w:rPr>
              <w:t xml:space="preserve">（標本調査の活用）　　　　</w:t>
            </w:r>
            <w:r w:rsidR="003F4942">
              <w:rPr>
                <w:rFonts w:hint="eastAsia"/>
              </w:rPr>
              <w:t xml:space="preserve">　</w:t>
            </w:r>
          </w:p>
        </w:tc>
      </w:tr>
      <w:tr w:rsidR="004F6270" w14:paraId="2A7061C2" w14:textId="77777777" w:rsidTr="007F3F2D">
        <w:trPr>
          <w:cantSplit/>
          <w:trHeight w:val="763"/>
        </w:trPr>
        <w:tc>
          <w:tcPr>
            <w:tcW w:w="4258" w:type="dxa"/>
            <w:tcBorders>
              <w:top w:val="single" w:sz="4" w:space="0" w:color="000000"/>
              <w:left w:val="single" w:sz="4" w:space="0" w:color="000000"/>
              <w:bottom w:val="single" w:sz="4" w:space="0" w:color="000000"/>
              <w:right w:val="single" w:sz="4" w:space="0" w:color="000000"/>
            </w:tcBorders>
          </w:tcPr>
          <w:p w14:paraId="2128258F" w14:textId="77777777" w:rsidR="004F6270" w:rsidRDefault="004F6270">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教科及び科目の目標を達するために必要な内容となっているか。</w:t>
            </w:r>
          </w:p>
        </w:tc>
        <w:tc>
          <w:tcPr>
            <w:tcW w:w="11193" w:type="dxa"/>
            <w:tcBorders>
              <w:top w:val="single" w:sz="4" w:space="0" w:color="000000"/>
              <w:left w:val="single" w:sz="4" w:space="0" w:color="000000"/>
              <w:bottom w:val="single" w:sz="4" w:space="0" w:color="000000"/>
              <w:right w:val="single" w:sz="4" w:space="0" w:color="000000"/>
            </w:tcBorders>
          </w:tcPr>
          <w:p w14:paraId="1C35932D" w14:textId="454E9934" w:rsidR="004F6270" w:rsidRDefault="004F6270" w:rsidP="004F6270">
            <w:r>
              <w:rPr>
                <w:rFonts w:hint="eastAsia"/>
              </w:rPr>
              <w:t>・指導要領の内容をすべて取り上げ</w:t>
            </w:r>
            <w:r w:rsidR="00A478C1">
              <w:rPr>
                <w:rFonts w:hint="eastAsia"/>
              </w:rPr>
              <w:t>ています</w:t>
            </w:r>
            <w:r>
              <w:rPr>
                <w:rFonts w:hint="eastAsia"/>
              </w:rPr>
              <w:t>。</w:t>
            </w:r>
          </w:p>
          <w:p w14:paraId="3812205D" w14:textId="358750B5" w:rsidR="004F6270" w:rsidRPr="00F57B0B" w:rsidRDefault="004F6270" w:rsidP="00F57B0B">
            <w:pPr>
              <w:ind w:left="210" w:hangingChars="100" w:hanging="210"/>
              <w:rPr>
                <w:rFonts w:ascii="ＭＳ 明朝"/>
                <w:color w:val="000000"/>
                <w:kern w:val="0"/>
              </w:rPr>
            </w:pPr>
            <w:r>
              <w:rPr>
                <w:rFonts w:ascii="ＭＳ 明朝" w:hint="eastAsia"/>
                <w:color w:val="000000"/>
                <w:kern w:val="0"/>
              </w:rPr>
              <w:t>・数学的なものの見方・考え方を伸ばし，その中から，創造的な思考力と本質的な数学の学力，そして論理的な思考力を身につけさせることを目的に編集し</w:t>
            </w:r>
            <w:r w:rsidR="00A478C1">
              <w:rPr>
                <w:rFonts w:ascii="ＭＳ 明朝" w:hint="eastAsia"/>
                <w:color w:val="000000"/>
                <w:kern w:val="0"/>
              </w:rPr>
              <w:t>ています</w:t>
            </w:r>
            <w:r>
              <w:rPr>
                <w:rFonts w:ascii="ＭＳ 明朝" w:hint="eastAsia"/>
                <w:color w:val="000000"/>
                <w:kern w:val="0"/>
              </w:rPr>
              <w:t>。</w:t>
            </w:r>
          </w:p>
        </w:tc>
      </w:tr>
    </w:tbl>
    <w:p w14:paraId="59912CFA" w14:textId="77777777" w:rsidR="004F6270" w:rsidRDefault="004F6270">
      <w:pPr>
        <w:widowControl/>
        <w:jc w:val="left"/>
        <w:rPr>
          <w:rFonts w:ascii="ＭＳ 明朝" w:hAnsi="Times New Roman"/>
          <w:color w:val="000000"/>
          <w:kern w:val="0"/>
        </w:rPr>
      </w:pPr>
    </w:p>
    <w:p w14:paraId="31776670" w14:textId="77777777" w:rsidR="0049150C" w:rsidRDefault="0049150C">
      <w:pPr>
        <w:autoSpaceDE w:val="0"/>
        <w:autoSpaceDN w:val="0"/>
        <w:adjustRightInd w:val="0"/>
        <w:jc w:val="left"/>
        <w:rPr>
          <w:rFonts w:ascii="ＭＳ 明朝"/>
          <w:color w:val="000000"/>
          <w:kern w:val="0"/>
        </w:rPr>
      </w:pPr>
      <w:r>
        <w:rPr>
          <w:rFonts w:ascii="ＭＳ 明朝" w:hAnsi="Times New Roman" w:hint="eastAsia"/>
          <w:color w:val="000000"/>
          <w:kern w:val="0"/>
        </w:rPr>
        <w:t>〔単元の構成・配列及び分量〕</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11198"/>
      </w:tblGrid>
      <w:tr w:rsidR="004075F1" w14:paraId="0B3C88A8" w14:textId="77777777" w:rsidTr="007F3F2D">
        <w:trPr>
          <w:cantSplit/>
          <w:trHeight w:val="267"/>
          <w:tblHeader/>
        </w:trPr>
        <w:tc>
          <w:tcPr>
            <w:tcW w:w="4253" w:type="dxa"/>
            <w:tcBorders>
              <w:top w:val="single" w:sz="4" w:space="0" w:color="000000"/>
              <w:left w:val="single" w:sz="4" w:space="0" w:color="000000"/>
              <w:bottom w:val="nil"/>
              <w:right w:val="single" w:sz="4" w:space="0" w:color="000000"/>
            </w:tcBorders>
          </w:tcPr>
          <w:p w14:paraId="4CA19494" w14:textId="77777777" w:rsidR="004075F1" w:rsidRDefault="004075F1" w:rsidP="004075F1">
            <w:pPr>
              <w:autoSpaceDE w:val="0"/>
              <w:autoSpaceDN w:val="0"/>
              <w:adjustRightInd w:val="0"/>
              <w:spacing w:line="224" w:lineRule="atLeast"/>
              <w:jc w:val="center"/>
              <w:rPr>
                <w:rFonts w:ascii="ＭＳ 明朝"/>
                <w:color w:val="000000"/>
                <w:kern w:val="0"/>
              </w:rPr>
            </w:pPr>
            <w:r>
              <w:rPr>
                <w:rFonts w:ascii="ＭＳ 明朝" w:hAnsi="Times New Roman" w:hint="eastAsia"/>
                <w:color w:val="000000"/>
                <w:kern w:val="0"/>
              </w:rPr>
              <w:t>観　点</w:t>
            </w:r>
          </w:p>
        </w:tc>
        <w:tc>
          <w:tcPr>
            <w:tcW w:w="11198" w:type="dxa"/>
            <w:tcBorders>
              <w:top w:val="single" w:sz="4" w:space="0" w:color="000000"/>
              <w:left w:val="single" w:sz="4" w:space="0" w:color="000000"/>
              <w:bottom w:val="nil"/>
              <w:right w:val="single" w:sz="4" w:space="0" w:color="000000"/>
            </w:tcBorders>
          </w:tcPr>
          <w:p w14:paraId="6DCDCCF3" w14:textId="77777777" w:rsidR="004075F1" w:rsidRDefault="004075F1" w:rsidP="004075F1">
            <w:pPr>
              <w:autoSpaceDE w:val="0"/>
              <w:autoSpaceDN w:val="0"/>
              <w:adjustRightInd w:val="0"/>
              <w:spacing w:line="224" w:lineRule="atLeast"/>
              <w:jc w:val="center"/>
              <w:rPr>
                <w:rFonts w:ascii="ＭＳ 明朝"/>
                <w:color w:val="000000"/>
                <w:kern w:val="0"/>
              </w:rPr>
            </w:pPr>
            <w:r>
              <w:rPr>
                <w:rFonts w:ascii="ＭＳ 明朝" w:hint="eastAsia"/>
                <w:color w:val="000000"/>
                <w:kern w:val="0"/>
              </w:rPr>
              <w:t>内　容</w:t>
            </w:r>
          </w:p>
        </w:tc>
      </w:tr>
      <w:tr w:rsidR="004075F1" w14:paraId="344080BA" w14:textId="77777777" w:rsidTr="007F3F2D">
        <w:trPr>
          <w:cantSplit/>
          <w:trHeight w:val="825"/>
        </w:trPr>
        <w:tc>
          <w:tcPr>
            <w:tcW w:w="4253" w:type="dxa"/>
            <w:tcBorders>
              <w:top w:val="single" w:sz="4" w:space="0" w:color="000000"/>
              <w:left w:val="single" w:sz="4" w:space="0" w:color="000000"/>
              <w:bottom w:val="nil"/>
              <w:right w:val="single" w:sz="4" w:space="0" w:color="000000"/>
            </w:tcBorders>
          </w:tcPr>
          <w:p w14:paraId="2C534A9B" w14:textId="77777777"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学習が効果的に進められるよう配慮されているか。</w:t>
            </w:r>
          </w:p>
        </w:tc>
        <w:tc>
          <w:tcPr>
            <w:tcW w:w="11198" w:type="dxa"/>
            <w:tcBorders>
              <w:top w:val="single" w:sz="4" w:space="0" w:color="000000"/>
              <w:left w:val="single" w:sz="4" w:space="0" w:color="000000"/>
              <w:right w:val="single" w:sz="4" w:space="0" w:color="000000"/>
            </w:tcBorders>
          </w:tcPr>
          <w:p w14:paraId="1261F148" w14:textId="0A452BF1" w:rsidR="004F6270" w:rsidRDefault="00230865" w:rsidP="00F57B0B">
            <w:pPr>
              <w:ind w:left="210" w:hangingChars="100" w:hanging="210"/>
            </w:pPr>
            <w:r>
              <w:rPr>
                <w:rFonts w:hint="eastAsia"/>
              </w:rPr>
              <w:t>・</w:t>
            </w:r>
            <w:r w:rsidR="002B6586">
              <w:rPr>
                <w:rFonts w:hint="eastAsia"/>
              </w:rPr>
              <w:t>既習事項との関連を考慮し，</w:t>
            </w:r>
            <w:r w:rsidR="00F57B0B" w:rsidRPr="00F57B0B">
              <w:rPr>
                <w:rFonts w:hint="eastAsia"/>
              </w:rPr>
              <w:t>各章の章扉に二次元コードを設置し，これを読み込むことで，その章を学習するために必要な既習内容</w:t>
            </w:r>
            <w:r w:rsidR="00F57B0B">
              <w:rPr>
                <w:rFonts w:hint="eastAsia"/>
              </w:rPr>
              <w:t>の「ふり返り」が</w:t>
            </w:r>
            <w:r w:rsidR="00F57B0B" w:rsidRPr="00F57B0B">
              <w:rPr>
                <w:rFonts w:hint="eastAsia"/>
              </w:rPr>
              <w:t>できるようにし</w:t>
            </w:r>
            <w:r w:rsidR="00A478C1">
              <w:rPr>
                <w:rFonts w:hint="eastAsia"/>
              </w:rPr>
              <w:t>ています</w:t>
            </w:r>
            <w:r w:rsidR="00F57B0B" w:rsidRPr="00F57B0B">
              <w:rPr>
                <w:rFonts w:hint="eastAsia"/>
              </w:rPr>
              <w:t>。</w:t>
            </w:r>
          </w:p>
          <w:p w14:paraId="527209E2" w14:textId="09FFDD59" w:rsidR="004F6270" w:rsidRDefault="004F6270" w:rsidP="004F6270">
            <w:pPr>
              <w:ind w:left="210" w:hangingChars="100" w:hanging="210"/>
            </w:pPr>
            <w:r>
              <w:rPr>
                <w:rFonts w:hint="eastAsia"/>
              </w:rPr>
              <w:t>・各節のはじめなど，内容の導入ページでは，既習事項と関連付けながら説明を簡潔にし，視覚的にも読みやすい構成にし</w:t>
            </w:r>
            <w:r w:rsidR="00A478C1">
              <w:rPr>
                <w:rFonts w:hint="eastAsia"/>
              </w:rPr>
              <w:t>ています</w:t>
            </w:r>
            <w:r>
              <w:rPr>
                <w:rFonts w:hint="eastAsia"/>
              </w:rPr>
              <w:t>。</w:t>
            </w:r>
          </w:p>
          <w:p w14:paraId="18C595E2" w14:textId="6FB5E91B" w:rsidR="00694B9D" w:rsidRDefault="00694B9D" w:rsidP="004F6270">
            <w:pPr>
              <w:ind w:left="210" w:hangingChars="100" w:hanging="210"/>
              <w:rPr>
                <w:rFonts w:hint="eastAsia"/>
              </w:rPr>
            </w:pPr>
            <w:r>
              <w:rPr>
                <w:rFonts w:hint="eastAsia"/>
              </w:rPr>
              <w:t xml:space="preserve">　例）・</w:t>
            </w:r>
            <w:r w:rsidR="003E5560">
              <w:rPr>
                <w:rFonts w:hint="eastAsia"/>
              </w:rPr>
              <w:t>p.44</w:t>
            </w:r>
            <w:r w:rsidR="003E5560">
              <w:rPr>
                <w:rFonts w:hint="eastAsia"/>
              </w:rPr>
              <w:t>～</w:t>
            </w:r>
            <w:r w:rsidR="003E5560">
              <w:rPr>
                <w:rFonts w:hint="eastAsia"/>
              </w:rPr>
              <w:t>45</w:t>
            </w:r>
            <w:r w:rsidR="003E5560">
              <w:rPr>
                <w:rFonts w:hint="eastAsia"/>
              </w:rPr>
              <w:t>（確率分布）　　　・</w:t>
            </w:r>
            <w:r w:rsidR="003E5560">
              <w:rPr>
                <w:rFonts w:hint="eastAsia"/>
              </w:rPr>
              <w:t>p.53</w:t>
            </w:r>
            <w:r w:rsidR="003E5560">
              <w:rPr>
                <w:rFonts w:hint="eastAsia"/>
              </w:rPr>
              <w:t>（二項分布）　　　　など</w:t>
            </w:r>
          </w:p>
          <w:p w14:paraId="1A2F44CF" w14:textId="0F057D69" w:rsidR="004F6270" w:rsidRDefault="004F6270" w:rsidP="00AF07A1">
            <w:pPr>
              <w:ind w:left="210" w:hangingChars="100" w:hanging="210"/>
            </w:pPr>
            <w:r>
              <w:rPr>
                <w:rFonts w:hint="eastAsia"/>
              </w:rPr>
              <w:t>・応用的な内容は「</w:t>
            </w:r>
            <w:r>
              <w:rPr>
                <w:rFonts w:hint="eastAsia"/>
              </w:rPr>
              <w:t>math</w:t>
            </w:r>
            <w:r>
              <w:rPr>
                <w:rFonts w:hint="eastAsia"/>
              </w:rPr>
              <w:t>探（研究）」とし，習熟度にあわせて取捨選択しながら学習ができるようにし</w:t>
            </w:r>
            <w:r w:rsidR="00A478C1">
              <w:rPr>
                <w:rFonts w:hint="eastAsia"/>
              </w:rPr>
              <w:t>ています</w:t>
            </w:r>
            <w:r>
              <w:rPr>
                <w:rFonts w:hint="eastAsia"/>
              </w:rPr>
              <w:t>。</w:t>
            </w:r>
          </w:p>
          <w:p w14:paraId="1E1A0EDE" w14:textId="01FB2560" w:rsidR="00AF07A1" w:rsidRDefault="00694B9D" w:rsidP="00694B9D">
            <w:r>
              <w:rPr>
                <w:rFonts w:hint="eastAsia"/>
              </w:rPr>
              <w:t xml:space="preserve">　例）・</w:t>
            </w:r>
            <w:r w:rsidR="0049682D">
              <w:rPr>
                <w:rFonts w:hint="eastAsia"/>
              </w:rPr>
              <w:t>p.14</w:t>
            </w:r>
            <w:r w:rsidR="0049682D">
              <w:rPr>
                <w:rFonts w:hint="eastAsia"/>
              </w:rPr>
              <w:t xml:space="preserve">（自然数の和，奇数の和の図形的意味）　　　</w:t>
            </w:r>
            <w:r w:rsidR="00F456E1">
              <w:rPr>
                <w:rFonts w:hint="eastAsia"/>
              </w:rPr>
              <w:t>・</w:t>
            </w:r>
            <w:r w:rsidR="0049682D">
              <w:rPr>
                <w:rFonts w:hint="eastAsia"/>
              </w:rPr>
              <w:t>p.29</w:t>
            </w:r>
            <w:r w:rsidR="0049682D">
              <w:rPr>
                <w:rFonts w:hint="eastAsia"/>
              </w:rPr>
              <w:t>（</w:t>
            </w:r>
            <w:r w:rsidR="0049682D">
              <w:rPr>
                <w:rFonts w:hint="eastAsia"/>
              </w:rPr>
              <w:t>(</w:t>
            </w:r>
            <w:r w:rsidR="0049682D">
              <w:rPr>
                <w:rFonts w:hint="eastAsia"/>
              </w:rPr>
              <w:t>等差数列</w:t>
            </w:r>
            <w:r w:rsidR="0049682D">
              <w:rPr>
                <w:rFonts w:hint="eastAsia"/>
              </w:rPr>
              <w:t>)</w:t>
            </w:r>
            <w:r w:rsidR="0049682D">
              <w:rPr>
                <w:rFonts w:hint="eastAsia"/>
              </w:rPr>
              <w:t>×</w:t>
            </w:r>
            <w:r w:rsidR="0049682D">
              <w:rPr>
                <w:rFonts w:hint="eastAsia"/>
              </w:rPr>
              <w:t>(</w:t>
            </w:r>
            <w:r w:rsidR="0049682D">
              <w:rPr>
                <w:rFonts w:hint="eastAsia"/>
              </w:rPr>
              <w:t>等比数列</w:t>
            </w:r>
            <w:r w:rsidR="0049682D">
              <w:rPr>
                <w:rFonts w:hint="eastAsia"/>
              </w:rPr>
              <w:t>)</w:t>
            </w:r>
            <w:r w:rsidR="0049682D">
              <w:rPr>
                <w:rFonts w:hint="eastAsia"/>
              </w:rPr>
              <w:t>の和）</w:t>
            </w:r>
          </w:p>
          <w:p w14:paraId="672291CE" w14:textId="6054F3FD" w:rsidR="0049682D" w:rsidRPr="00694B9D" w:rsidRDefault="0049682D" w:rsidP="0049682D">
            <w:pPr>
              <w:rPr>
                <w:rFonts w:hint="eastAsia"/>
              </w:rPr>
            </w:pPr>
            <w:r>
              <w:rPr>
                <w:rFonts w:hint="eastAsia"/>
              </w:rPr>
              <w:t xml:space="preserve">　　</w:t>
            </w:r>
            <w:r>
              <w:rPr>
                <w:rFonts w:hint="eastAsia"/>
              </w:rPr>
              <w:t xml:space="preserve"> </w:t>
            </w:r>
            <w:r>
              <w:rPr>
                <w:rFonts w:hint="eastAsia"/>
              </w:rPr>
              <w:t>・</w:t>
            </w:r>
            <w:r>
              <w:rPr>
                <w:rFonts w:hint="eastAsia"/>
              </w:rPr>
              <w:t>p.38</w:t>
            </w:r>
            <w:r>
              <w:rPr>
                <w:rFonts w:hint="eastAsia"/>
              </w:rPr>
              <w:t xml:space="preserve">（数学的帰納法による不等式の証明）　　　　</w:t>
            </w:r>
            <w:r w:rsidR="00F456E1">
              <w:rPr>
                <w:rFonts w:hint="eastAsia"/>
              </w:rPr>
              <w:t>・</w:t>
            </w:r>
            <w:r>
              <w:rPr>
                <w:rFonts w:hint="eastAsia"/>
              </w:rPr>
              <w:t>p.84</w:t>
            </w:r>
            <w:r>
              <w:rPr>
                <w:rFonts w:hint="eastAsia"/>
              </w:rPr>
              <w:t>（片側検定と両側検定）　　　　　　　など</w:t>
            </w:r>
          </w:p>
        </w:tc>
      </w:tr>
      <w:tr w:rsidR="004075F1" w14:paraId="6733C0D6" w14:textId="77777777" w:rsidTr="007F3F2D">
        <w:trPr>
          <w:cantSplit/>
          <w:trHeight w:val="1091"/>
        </w:trPr>
        <w:tc>
          <w:tcPr>
            <w:tcW w:w="4253" w:type="dxa"/>
            <w:tcBorders>
              <w:top w:val="single" w:sz="4" w:space="0" w:color="000000"/>
              <w:left w:val="single" w:sz="4" w:space="0" w:color="000000"/>
              <w:bottom w:val="nil"/>
              <w:right w:val="single" w:sz="4" w:space="0" w:color="000000"/>
            </w:tcBorders>
          </w:tcPr>
          <w:p w14:paraId="299720D6" w14:textId="77777777"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自主的・自発的学習ができるように構成されているか。</w:t>
            </w:r>
          </w:p>
        </w:tc>
        <w:tc>
          <w:tcPr>
            <w:tcW w:w="11198" w:type="dxa"/>
            <w:tcBorders>
              <w:top w:val="single" w:sz="4" w:space="0" w:color="000000"/>
              <w:left w:val="single" w:sz="4" w:space="0" w:color="000000"/>
              <w:right w:val="single" w:sz="4" w:space="0" w:color="000000"/>
            </w:tcBorders>
          </w:tcPr>
          <w:p w14:paraId="00039E99" w14:textId="77777777" w:rsidR="00B67B66" w:rsidRDefault="00B67B66" w:rsidP="00B67B66">
            <w:r>
              <w:rPr>
                <w:rFonts w:hint="eastAsia"/>
              </w:rPr>
              <w:t>・巻頭にこの教科書の学び方を掲載し，生徒が教科書をつかった学習をイメージしやすくしています。</w:t>
            </w:r>
          </w:p>
          <w:p w14:paraId="25E7F321" w14:textId="77777777" w:rsidR="00B67B66" w:rsidRDefault="00B67B66" w:rsidP="00B67B66">
            <w:pPr>
              <w:ind w:left="210" w:hangingChars="100" w:hanging="210"/>
            </w:pPr>
            <w:r>
              <w:rPr>
                <w:rFonts w:hint="eastAsia"/>
              </w:rPr>
              <w:t>・</w:t>
            </w:r>
            <w:r w:rsidRPr="00AF07A1">
              <w:rPr>
                <w:rFonts w:hint="eastAsia"/>
              </w:rPr>
              <w:t>各章の扉では，身の回りの課題とそれを解決しようとする場面を取り上げることで，各章を学ぶ目的・意義を理解</w:t>
            </w:r>
            <w:r>
              <w:rPr>
                <w:rFonts w:hint="eastAsia"/>
              </w:rPr>
              <w:t xml:space="preserve">　　</w:t>
            </w:r>
            <w:r w:rsidRPr="00AF07A1">
              <w:rPr>
                <w:rFonts w:hint="eastAsia"/>
              </w:rPr>
              <w:t>するとともに，数学的な見方・考え方を</w:t>
            </w:r>
            <w:r>
              <w:rPr>
                <w:rFonts w:hint="eastAsia"/>
              </w:rPr>
              <w:t>はぐくめる</w:t>
            </w:r>
            <w:r w:rsidRPr="00AF07A1">
              <w:rPr>
                <w:rFonts w:hint="eastAsia"/>
              </w:rPr>
              <w:t>ように配慮し</w:t>
            </w:r>
            <w:r>
              <w:rPr>
                <w:rFonts w:hint="eastAsia"/>
              </w:rPr>
              <w:t>ています</w:t>
            </w:r>
            <w:r w:rsidRPr="00AF07A1">
              <w:rPr>
                <w:rFonts w:hint="eastAsia"/>
              </w:rPr>
              <w:t>。</w:t>
            </w:r>
          </w:p>
          <w:p w14:paraId="57DD7DE6" w14:textId="4E66FE86" w:rsidR="008F1688" w:rsidRPr="008F1688" w:rsidRDefault="00B67B66" w:rsidP="00B67B66">
            <w:pPr>
              <w:ind w:left="210" w:hangingChars="100" w:hanging="210"/>
            </w:pPr>
            <w:r>
              <w:rPr>
                <w:rFonts w:hint="eastAsia"/>
              </w:rPr>
              <w:t>・例で学習する内容を簡潔に示し，問として同じ内容の問題に取り組めるようにしています。</w:t>
            </w:r>
          </w:p>
        </w:tc>
      </w:tr>
      <w:tr w:rsidR="004075F1" w:rsidRPr="002B6586" w14:paraId="0D222A77" w14:textId="77777777" w:rsidTr="007F3F2D">
        <w:trPr>
          <w:cantSplit/>
          <w:trHeight w:val="931"/>
        </w:trPr>
        <w:tc>
          <w:tcPr>
            <w:tcW w:w="4253" w:type="dxa"/>
            <w:tcBorders>
              <w:top w:val="single" w:sz="4" w:space="0" w:color="000000"/>
              <w:left w:val="single" w:sz="4" w:space="0" w:color="000000"/>
              <w:bottom w:val="nil"/>
              <w:right w:val="single" w:sz="4" w:space="0" w:color="000000"/>
            </w:tcBorders>
          </w:tcPr>
          <w:p w14:paraId="4779BB3E" w14:textId="77777777"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相互に関連をもち，系統的・発展的に構成されているか。</w:t>
            </w:r>
          </w:p>
        </w:tc>
        <w:tc>
          <w:tcPr>
            <w:tcW w:w="11198" w:type="dxa"/>
            <w:tcBorders>
              <w:top w:val="single" w:sz="4" w:space="0" w:color="000000"/>
              <w:left w:val="single" w:sz="4" w:space="0" w:color="000000"/>
              <w:bottom w:val="nil"/>
              <w:right w:val="single" w:sz="4" w:space="0" w:color="000000"/>
            </w:tcBorders>
          </w:tcPr>
          <w:p w14:paraId="4E6179CB" w14:textId="77777777" w:rsidR="00F7280E" w:rsidRDefault="00F7280E" w:rsidP="00F7280E">
            <w:pPr>
              <w:ind w:left="210" w:hangingChars="100" w:hanging="210"/>
            </w:pPr>
            <w:r>
              <w:rPr>
                <w:rFonts w:hint="eastAsia"/>
              </w:rPr>
              <w:t>・</w:t>
            </w:r>
            <w:r w:rsidRPr="00A478C1">
              <w:rPr>
                <w:rFonts w:hint="eastAsia"/>
              </w:rPr>
              <w:t>各章の章扉に二次元コードを設置し，これを読み込むことでその章を学習するために必要な既習内容の「ふり返り」ができるようにし</w:t>
            </w:r>
            <w:r>
              <w:rPr>
                <w:rFonts w:hint="eastAsia"/>
              </w:rPr>
              <w:t>ています</w:t>
            </w:r>
            <w:r w:rsidRPr="00A478C1">
              <w:rPr>
                <w:rFonts w:hint="eastAsia"/>
              </w:rPr>
              <w:t>。</w:t>
            </w:r>
          </w:p>
          <w:p w14:paraId="62B677E3" w14:textId="0C8A527E" w:rsidR="004F6270" w:rsidRPr="005674F1" w:rsidRDefault="00F7280E" w:rsidP="00F7280E">
            <w:pPr>
              <w:ind w:left="210" w:hangingChars="100" w:hanging="210"/>
            </w:pPr>
            <w:r>
              <w:rPr>
                <w:rFonts w:hint="eastAsia"/>
              </w:rPr>
              <w:t>・各章の構成を，「ふり返り」→「本文」→「確認問題」→「章末問題」と段階を追って応用性や難易度を上げること　で，基本から応用まで系統的に学習できるようにしています。</w:t>
            </w:r>
          </w:p>
        </w:tc>
      </w:tr>
      <w:tr w:rsidR="0049150C" w14:paraId="1FFFC09F" w14:textId="77777777" w:rsidTr="007F3F2D">
        <w:trPr>
          <w:cantSplit/>
          <w:trHeight w:val="285"/>
        </w:trPr>
        <w:tc>
          <w:tcPr>
            <w:tcW w:w="4253" w:type="dxa"/>
            <w:tcBorders>
              <w:top w:val="single" w:sz="4" w:space="0" w:color="000000"/>
              <w:left w:val="single" w:sz="4" w:space="0" w:color="000000"/>
              <w:bottom w:val="single" w:sz="4" w:space="0" w:color="auto"/>
              <w:right w:val="single" w:sz="4" w:space="0" w:color="000000"/>
            </w:tcBorders>
          </w:tcPr>
          <w:p w14:paraId="72C3D964" w14:textId="77777777"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教育課程における単位数に照らして分量が適切であるか。</w:t>
            </w:r>
          </w:p>
        </w:tc>
        <w:tc>
          <w:tcPr>
            <w:tcW w:w="11198" w:type="dxa"/>
            <w:tcBorders>
              <w:top w:val="single" w:sz="4" w:space="0" w:color="000000"/>
              <w:left w:val="single" w:sz="4" w:space="0" w:color="000000"/>
              <w:bottom w:val="single" w:sz="4" w:space="0" w:color="auto"/>
              <w:right w:val="single" w:sz="4" w:space="0" w:color="000000"/>
            </w:tcBorders>
          </w:tcPr>
          <w:p w14:paraId="5E77BA14" w14:textId="60B2D956" w:rsidR="0049150C" w:rsidRPr="00A478C1" w:rsidRDefault="002B6586" w:rsidP="00380F38">
            <w:pPr>
              <w:rPr>
                <w:rFonts w:ascii="ＭＳ 明朝" w:hAnsi="Times New Roman"/>
                <w:color w:val="000000"/>
                <w:kern w:val="0"/>
                <w:szCs w:val="21"/>
              </w:rPr>
            </w:pPr>
            <w:r w:rsidRPr="00A478C1">
              <w:rPr>
                <w:rFonts w:ascii="ＭＳ 明朝" w:hAnsi="Times New Roman" w:hint="eastAsia"/>
                <w:color w:val="000000"/>
                <w:kern w:val="0"/>
                <w:szCs w:val="21"/>
              </w:rPr>
              <w:t>・本文については</w:t>
            </w:r>
            <w:r w:rsidR="004F6270" w:rsidRPr="00A478C1">
              <w:rPr>
                <w:rFonts w:ascii="ＭＳ 明朝" w:hAnsi="Times New Roman" w:hint="eastAsia"/>
                <w:color w:val="000000"/>
                <w:kern w:val="0"/>
                <w:szCs w:val="21"/>
              </w:rPr>
              <w:t>，</w:t>
            </w:r>
            <w:r w:rsidR="00A478C1" w:rsidRPr="00A478C1">
              <w:rPr>
                <w:color w:val="000000"/>
                <w:kern w:val="0"/>
                <w:szCs w:val="21"/>
              </w:rPr>
              <w:t>1</w:t>
            </w:r>
            <w:r w:rsidRPr="00A478C1">
              <w:rPr>
                <w:rFonts w:ascii="ＭＳ 明朝" w:hAnsi="Times New Roman" w:hint="eastAsia"/>
                <w:color w:val="000000"/>
                <w:kern w:val="0"/>
                <w:szCs w:val="21"/>
              </w:rPr>
              <w:t>単位</w:t>
            </w:r>
            <w:r w:rsidR="00A478C1" w:rsidRPr="00A478C1">
              <w:rPr>
                <w:color w:val="000000"/>
                <w:kern w:val="0"/>
                <w:szCs w:val="21"/>
              </w:rPr>
              <w:t>30</w:t>
            </w:r>
            <w:r w:rsidRPr="00A478C1">
              <w:rPr>
                <w:rFonts w:ascii="ＭＳ 明朝" w:hAnsi="Times New Roman" w:hint="eastAsia"/>
                <w:color w:val="000000"/>
                <w:kern w:val="0"/>
                <w:szCs w:val="21"/>
              </w:rPr>
              <w:t>時間としても十分指導できるように内容を配分しています。</w:t>
            </w:r>
          </w:p>
          <w:p w14:paraId="322A68B5" w14:textId="77777777" w:rsidR="004F6270" w:rsidRPr="00380F38" w:rsidRDefault="004F6270" w:rsidP="00380F38"/>
        </w:tc>
      </w:tr>
      <w:tr w:rsidR="0049150C" w14:paraId="4F6C68F0" w14:textId="77777777" w:rsidTr="007F3F2D">
        <w:trPr>
          <w:cantSplit/>
          <w:trHeight w:val="697"/>
        </w:trPr>
        <w:tc>
          <w:tcPr>
            <w:tcW w:w="4253" w:type="dxa"/>
            <w:tcBorders>
              <w:top w:val="single" w:sz="4" w:space="0" w:color="000000"/>
              <w:left w:val="single" w:sz="4" w:space="0" w:color="000000"/>
              <w:bottom w:val="nil"/>
              <w:right w:val="single" w:sz="4" w:space="0" w:color="000000"/>
            </w:tcBorders>
          </w:tcPr>
          <w:p w14:paraId="318D5793" w14:textId="77777777"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基本的な事柄については</w:t>
            </w:r>
            <w:r w:rsidR="00E354A3">
              <w:rPr>
                <w:rFonts w:ascii="ＭＳ 明朝" w:hAnsi="Times New Roman" w:hint="eastAsia"/>
                <w:color w:val="000000"/>
                <w:kern w:val="0"/>
              </w:rPr>
              <w:t>，</w:t>
            </w:r>
            <w:r>
              <w:rPr>
                <w:rFonts w:ascii="ＭＳ 明朝" w:hAnsi="Times New Roman" w:hint="eastAsia"/>
                <w:color w:val="000000"/>
                <w:kern w:val="0"/>
              </w:rPr>
              <w:t>反復練習ができるように工夫されているか。</w:t>
            </w:r>
          </w:p>
        </w:tc>
        <w:tc>
          <w:tcPr>
            <w:tcW w:w="11198" w:type="dxa"/>
            <w:tcBorders>
              <w:top w:val="single" w:sz="4" w:space="0" w:color="000000"/>
              <w:left w:val="single" w:sz="4" w:space="0" w:color="000000"/>
              <w:bottom w:val="nil"/>
              <w:right w:val="single" w:sz="4" w:space="0" w:color="000000"/>
            </w:tcBorders>
          </w:tcPr>
          <w:p w14:paraId="166564A4" w14:textId="77777777" w:rsidR="00476BFE" w:rsidRDefault="00230865" w:rsidP="004F6270">
            <w:pPr>
              <w:ind w:left="210" w:hangingChars="100" w:hanging="210"/>
            </w:pPr>
            <w:r>
              <w:rPr>
                <w:rFonts w:hint="eastAsia"/>
              </w:rPr>
              <w:t>・</w:t>
            </w:r>
            <w:r w:rsidR="002B6586">
              <w:rPr>
                <w:rFonts w:hint="eastAsia"/>
              </w:rPr>
              <w:t>例と問，例題と練習の関係を密接化し，例や例題で学習した内容が，その直後の問や練習で反復的に学習できるようにしています。</w:t>
            </w:r>
          </w:p>
          <w:p w14:paraId="0FDA93FF" w14:textId="5620D173" w:rsidR="004F6270" w:rsidRPr="004F6270" w:rsidRDefault="004F6270" w:rsidP="00A478C1">
            <w:pPr>
              <w:ind w:left="210" w:hangingChars="100" w:hanging="210"/>
            </w:pPr>
            <w:r>
              <w:rPr>
                <w:rFonts w:hint="eastAsia"/>
              </w:rPr>
              <w:t>・本文内で，特に理解・定着をはかりたい問題は，確認問題にも反復できる問題を掲載しています。</w:t>
            </w:r>
          </w:p>
        </w:tc>
      </w:tr>
      <w:tr w:rsidR="0049150C" w14:paraId="13263533" w14:textId="77777777" w:rsidTr="00A478C1">
        <w:trPr>
          <w:cantSplit/>
          <w:trHeight w:val="555"/>
        </w:trPr>
        <w:tc>
          <w:tcPr>
            <w:tcW w:w="4253" w:type="dxa"/>
            <w:tcBorders>
              <w:top w:val="single" w:sz="4" w:space="0" w:color="000000"/>
              <w:left w:val="single" w:sz="4" w:space="0" w:color="000000"/>
              <w:bottom w:val="single" w:sz="4" w:space="0" w:color="000000"/>
              <w:right w:val="single" w:sz="4" w:space="0" w:color="000000"/>
            </w:tcBorders>
          </w:tcPr>
          <w:p w14:paraId="0D02AE16" w14:textId="77777777"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内容が網羅的・羅列的でなく</w:t>
            </w:r>
            <w:r w:rsidR="00E354A3">
              <w:rPr>
                <w:rFonts w:ascii="ＭＳ 明朝" w:hAnsi="Times New Roman" w:hint="eastAsia"/>
                <w:color w:val="000000"/>
                <w:kern w:val="0"/>
              </w:rPr>
              <w:t>，</w:t>
            </w:r>
            <w:r>
              <w:rPr>
                <w:rFonts w:ascii="ＭＳ 明朝" w:hAnsi="Times New Roman" w:hint="eastAsia"/>
                <w:color w:val="000000"/>
                <w:kern w:val="0"/>
              </w:rPr>
              <w:t>精選されているか。</w:t>
            </w:r>
          </w:p>
        </w:tc>
        <w:tc>
          <w:tcPr>
            <w:tcW w:w="11198" w:type="dxa"/>
            <w:tcBorders>
              <w:top w:val="single" w:sz="4" w:space="0" w:color="000000"/>
              <w:left w:val="single" w:sz="4" w:space="0" w:color="000000"/>
              <w:bottom w:val="single" w:sz="4" w:space="0" w:color="000000"/>
              <w:right w:val="single" w:sz="4" w:space="0" w:color="000000"/>
            </w:tcBorders>
          </w:tcPr>
          <w:p w14:paraId="27544EA1" w14:textId="77777777" w:rsidR="009067FE" w:rsidRDefault="009067FE" w:rsidP="009067FE">
            <w:r>
              <w:rPr>
                <w:rFonts w:hint="eastAsia"/>
              </w:rPr>
              <w:t>・基本的な内容に多くのページを割くようにしており，記述は簡潔にまとめ効果的に図式化や側注を掲載しています。</w:t>
            </w:r>
          </w:p>
          <w:p w14:paraId="5DF17519" w14:textId="6859362D" w:rsidR="004F6270" w:rsidRPr="00476BFE" w:rsidRDefault="009067FE" w:rsidP="009067FE">
            <w:r>
              <w:rPr>
                <w:rFonts w:hint="eastAsia"/>
              </w:rPr>
              <w:t>・重要語句とその定義が一目でわかるように工夫しています。（重要語句と定義：太字とマーカー，重要事項：枠囲み）</w:t>
            </w:r>
          </w:p>
        </w:tc>
      </w:tr>
    </w:tbl>
    <w:p w14:paraId="3BD39555" w14:textId="77777777" w:rsidR="0049150C" w:rsidRDefault="0049150C" w:rsidP="00A478C1">
      <w:pPr>
        <w:spacing w:line="160" w:lineRule="exact"/>
      </w:pPr>
    </w:p>
    <w:sectPr w:rsidR="0049150C" w:rsidSect="002B6586">
      <w:pgSz w:w="16838" w:h="11906" w:orient="landscape" w:code="9"/>
      <w:pgMar w:top="720" w:right="720" w:bottom="720" w:left="720"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2FFC" w14:textId="77777777" w:rsidR="003218B0" w:rsidRDefault="003218B0" w:rsidP="008F1688">
      <w:r>
        <w:separator/>
      </w:r>
    </w:p>
  </w:endnote>
  <w:endnote w:type="continuationSeparator" w:id="0">
    <w:p w14:paraId="45281858" w14:textId="77777777" w:rsidR="003218B0" w:rsidRDefault="003218B0" w:rsidP="008F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1783" w14:textId="77777777" w:rsidR="003218B0" w:rsidRDefault="003218B0" w:rsidP="008F1688">
      <w:r>
        <w:separator/>
      </w:r>
    </w:p>
  </w:footnote>
  <w:footnote w:type="continuationSeparator" w:id="0">
    <w:p w14:paraId="303C5323" w14:textId="77777777" w:rsidR="003218B0" w:rsidRDefault="003218B0" w:rsidP="008F1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1C0D"/>
    <w:multiLevelType w:val="hybridMultilevel"/>
    <w:tmpl w:val="DE26D504"/>
    <w:lvl w:ilvl="0" w:tplc="5EB004BC">
      <w:start w:val="16"/>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1" w15:restartNumberingAfterBreak="0">
    <w:nsid w:val="28237747"/>
    <w:multiLevelType w:val="hybridMultilevel"/>
    <w:tmpl w:val="ADF88F38"/>
    <w:lvl w:ilvl="0" w:tplc="07C6B7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1370C2"/>
    <w:multiLevelType w:val="hybridMultilevel"/>
    <w:tmpl w:val="05480F0A"/>
    <w:lvl w:ilvl="0" w:tplc="B66CDD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9487123">
    <w:abstractNumId w:val="2"/>
  </w:num>
  <w:num w:numId="2" w16cid:durableId="1970281252">
    <w:abstractNumId w:val="1"/>
  </w:num>
  <w:num w:numId="3" w16cid:durableId="199892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50C"/>
    <w:rsid w:val="00032272"/>
    <w:rsid w:val="000866C4"/>
    <w:rsid w:val="000929E8"/>
    <w:rsid w:val="000F7F1E"/>
    <w:rsid w:val="001C285F"/>
    <w:rsid w:val="001C2C82"/>
    <w:rsid w:val="00204DDD"/>
    <w:rsid w:val="002249B1"/>
    <w:rsid w:val="00230865"/>
    <w:rsid w:val="00237534"/>
    <w:rsid w:val="002B6586"/>
    <w:rsid w:val="002C78D4"/>
    <w:rsid w:val="002D08DE"/>
    <w:rsid w:val="00301BE0"/>
    <w:rsid w:val="003218B0"/>
    <w:rsid w:val="00325BC9"/>
    <w:rsid w:val="003322C3"/>
    <w:rsid w:val="00380061"/>
    <w:rsid w:val="00380F38"/>
    <w:rsid w:val="003856B3"/>
    <w:rsid w:val="003E5560"/>
    <w:rsid w:val="003F4942"/>
    <w:rsid w:val="004075F1"/>
    <w:rsid w:val="00476BFE"/>
    <w:rsid w:val="00484254"/>
    <w:rsid w:val="0049150C"/>
    <w:rsid w:val="0049682D"/>
    <w:rsid w:val="004D5B2F"/>
    <w:rsid w:val="004F6270"/>
    <w:rsid w:val="00516ABA"/>
    <w:rsid w:val="005356CD"/>
    <w:rsid w:val="00552695"/>
    <w:rsid w:val="00553422"/>
    <w:rsid w:val="00561154"/>
    <w:rsid w:val="005674F1"/>
    <w:rsid w:val="0058193B"/>
    <w:rsid w:val="005955D8"/>
    <w:rsid w:val="005D332F"/>
    <w:rsid w:val="005E12A0"/>
    <w:rsid w:val="005E62E5"/>
    <w:rsid w:val="005F4CD8"/>
    <w:rsid w:val="00606935"/>
    <w:rsid w:val="006273D8"/>
    <w:rsid w:val="00636313"/>
    <w:rsid w:val="00641453"/>
    <w:rsid w:val="00644ABE"/>
    <w:rsid w:val="00654704"/>
    <w:rsid w:val="00694B9D"/>
    <w:rsid w:val="006A3158"/>
    <w:rsid w:val="006A5D42"/>
    <w:rsid w:val="00724E68"/>
    <w:rsid w:val="00743037"/>
    <w:rsid w:val="00760CA2"/>
    <w:rsid w:val="00770DFA"/>
    <w:rsid w:val="00781DED"/>
    <w:rsid w:val="007F3F2D"/>
    <w:rsid w:val="00813557"/>
    <w:rsid w:val="008229E5"/>
    <w:rsid w:val="008A65CC"/>
    <w:rsid w:val="008F1688"/>
    <w:rsid w:val="0090261B"/>
    <w:rsid w:val="009067FE"/>
    <w:rsid w:val="009206CC"/>
    <w:rsid w:val="00934C93"/>
    <w:rsid w:val="00936274"/>
    <w:rsid w:val="00977949"/>
    <w:rsid w:val="009A1952"/>
    <w:rsid w:val="009A3D07"/>
    <w:rsid w:val="009A4F33"/>
    <w:rsid w:val="009C66E8"/>
    <w:rsid w:val="009D5314"/>
    <w:rsid w:val="00A00D9D"/>
    <w:rsid w:val="00A478C1"/>
    <w:rsid w:val="00A644F7"/>
    <w:rsid w:val="00A75E6B"/>
    <w:rsid w:val="00A91873"/>
    <w:rsid w:val="00AF07A1"/>
    <w:rsid w:val="00B20017"/>
    <w:rsid w:val="00B67B66"/>
    <w:rsid w:val="00B74272"/>
    <w:rsid w:val="00BA43ED"/>
    <w:rsid w:val="00BC0AE1"/>
    <w:rsid w:val="00BE7C21"/>
    <w:rsid w:val="00C1121A"/>
    <w:rsid w:val="00C24586"/>
    <w:rsid w:val="00C72933"/>
    <w:rsid w:val="00C80BBF"/>
    <w:rsid w:val="00C833F1"/>
    <w:rsid w:val="00C93820"/>
    <w:rsid w:val="00C944C3"/>
    <w:rsid w:val="00CC3DCF"/>
    <w:rsid w:val="00D46878"/>
    <w:rsid w:val="00DD2DEF"/>
    <w:rsid w:val="00DF558B"/>
    <w:rsid w:val="00E32D29"/>
    <w:rsid w:val="00E354A3"/>
    <w:rsid w:val="00EA0D1A"/>
    <w:rsid w:val="00EA2D7C"/>
    <w:rsid w:val="00EC27F2"/>
    <w:rsid w:val="00ED1CE5"/>
    <w:rsid w:val="00EE2205"/>
    <w:rsid w:val="00EE7771"/>
    <w:rsid w:val="00EF1452"/>
    <w:rsid w:val="00F456E1"/>
    <w:rsid w:val="00F57B0B"/>
    <w:rsid w:val="00F728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5D9C8B"/>
  <w15:chartTrackingRefBased/>
  <w15:docId w15:val="{C7821FE5-490F-49A8-AC8F-34BC8602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688"/>
    <w:pPr>
      <w:tabs>
        <w:tab w:val="center" w:pos="4252"/>
        <w:tab w:val="right" w:pos="8504"/>
      </w:tabs>
      <w:snapToGrid w:val="0"/>
    </w:pPr>
  </w:style>
  <w:style w:type="character" w:customStyle="1" w:styleId="a4">
    <w:name w:val="ヘッダー (文字)"/>
    <w:link w:val="a3"/>
    <w:uiPriority w:val="99"/>
    <w:rsid w:val="008F1688"/>
    <w:rPr>
      <w:kern w:val="2"/>
      <w:sz w:val="21"/>
    </w:rPr>
  </w:style>
  <w:style w:type="paragraph" w:styleId="a5">
    <w:name w:val="footer"/>
    <w:basedOn w:val="a"/>
    <w:link w:val="a6"/>
    <w:uiPriority w:val="99"/>
    <w:unhideWhenUsed/>
    <w:rsid w:val="008F1688"/>
    <w:pPr>
      <w:tabs>
        <w:tab w:val="center" w:pos="4252"/>
        <w:tab w:val="right" w:pos="8504"/>
      </w:tabs>
      <w:snapToGrid w:val="0"/>
    </w:pPr>
  </w:style>
  <w:style w:type="character" w:customStyle="1" w:styleId="a6">
    <w:name w:val="フッター (文字)"/>
    <w:link w:val="a5"/>
    <w:uiPriority w:val="99"/>
    <w:rsid w:val="008F1688"/>
    <w:rPr>
      <w:kern w:val="2"/>
      <w:sz w:val="21"/>
    </w:rPr>
  </w:style>
  <w:style w:type="paragraph" w:styleId="a7">
    <w:name w:val="List Paragraph"/>
    <w:basedOn w:val="a"/>
    <w:uiPriority w:val="34"/>
    <w:qFormat/>
    <w:rsid w:val="003322C3"/>
    <w:pPr>
      <w:ind w:leftChars="400" w:left="840"/>
    </w:pPr>
  </w:style>
  <w:style w:type="character" w:styleId="a8">
    <w:name w:val="Placeholder Text"/>
    <w:basedOn w:val="a0"/>
    <w:uiPriority w:val="99"/>
    <w:semiHidden/>
    <w:rsid w:val="003F49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1421</Words>
  <Characters>1451</Characters>
  <Application>Microsoft Office Word</Application>
  <DocSecurity>0</DocSecurity>
  <Lines>51</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「数学Ⅰ，数学Ａ」観点別特色一覧表</vt:lpstr>
      <vt:lpstr>                    「数学Ⅰ，数学Ａ」観点別特色一覧表</vt:lpstr>
    </vt:vector>
  </TitlesOfParts>
  <Company>啓林館</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「数学Ⅰ，数学Ａ」観点別特色一覧表</dc:title>
  <dc:subject/>
  <dc:creator>NEC-PCuser</dc:creator>
  <cp:keywords/>
  <cp:lastModifiedBy>寺拝壮史</cp:lastModifiedBy>
  <cp:revision>40</cp:revision>
  <cp:lastPrinted>2011-06-06T08:23:00Z</cp:lastPrinted>
  <dcterms:created xsi:type="dcterms:W3CDTF">2021-05-23T06:57:00Z</dcterms:created>
  <dcterms:modified xsi:type="dcterms:W3CDTF">2026-04-08T06:54:00Z</dcterms:modified>
</cp:coreProperties>
</file>