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D7B" w:rsidRPr="00AB2361" w:rsidRDefault="000C2D7B" w:rsidP="00AE5AAA">
      <w:pPr>
        <w:autoSpaceDE w:val="0"/>
        <w:autoSpaceDN w:val="0"/>
        <w:adjustRightInd w:val="0"/>
        <w:jc w:val="center"/>
        <w:rPr>
          <w:rFonts w:ascii="Bookman Old Style" w:eastAsia="ＭＳ ゴシック" w:hAnsi="Bookman Old Style"/>
          <w:b/>
          <w:sz w:val="28"/>
        </w:rPr>
      </w:pPr>
      <w:r w:rsidRPr="00AB2361">
        <w:rPr>
          <w:rFonts w:ascii="Bookman Old Style" w:eastAsia="ＭＳ ゴシック" w:hAnsi="Bookman Old Style"/>
          <w:b/>
          <w:sz w:val="28"/>
        </w:rPr>
        <w:t xml:space="preserve">啓林館　</w:t>
      </w:r>
      <w:r w:rsidR="00A5755E">
        <w:rPr>
          <w:rFonts w:ascii="Bookman Old Style" w:eastAsia="ＭＳ ゴシック" w:hAnsi="Bookman Old Style" w:hint="eastAsia"/>
          <w:b/>
          <w:sz w:val="28"/>
        </w:rPr>
        <w:t>ｉ版</w:t>
      </w:r>
      <w:r w:rsidR="00A5755E">
        <w:rPr>
          <w:rFonts w:ascii="Bookman Old Style" w:eastAsia="ＭＳ ゴシック" w:hAnsi="Bookman Old Style" w:hint="eastAsia"/>
          <w:b/>
          <w:sz w:val="28"/>
        </w:rPr>
        <w:t xml:space="preserve"> </w:t>
      </w:r>
      <w:r w:rsidRPr="00AB2361">
        <w:rPr>
          <w:rFonts w:ascii="Bookman Old Style" w:eastAsia="ＭＳ ゴシック" w:hAnsi="Bookman Old Style"/>
          <w:b/>
          <w:sz w:val="28"/>
        </w:rPr>
        <w:t>物理</w:t>
      </w:r>
      <w:r w:rsidR="00202B9B" w:rsidRPr="00AB2361">
        <w:rPr>
          <w:rFonts w:ascii="Bookman Old Style" w:eastAsia="ＭＳ ゴシック" w:hAnsi="Bookman Old Style"/>
          <w:b/>
          <w:sz w:val="28"/>
        </w:rPr>
        <w:t>基礎</w:t>
      </w:r>
      <w:r w:rsidRPr="00AB2361">
        <w:rPr>
          <w:rFonts w:ascii="Bookman Old Style" w:eastAsia="ＭＳ ゴシック" w:hAnsi="Bookman Old Style"/>
          <w:b/>
          <w:sz w:val="28"/>
        </w:rPr>
        <w:t>（</w:t>
      </w:r>
      <w:r w:rsidR="00A5755E" w:rsidRPr="00A5755E">
        <w:rPr>
          <w:rFonts w:ascii="Bookman Old Style" w:eastAsia="ＭＳ ゴシック" w:hAnsi="Bookman Old Style" w:hint="eastAsia"/>
          <w:b/>
          <w:sz w:val="28"/>
        </w:rPr>
        <w:t>物基</w:t>
      </w:r>
      <w:r w:rsidR="00A5755E" w:rsidRPr="00A5755E">
        <w:rPr>
          <w:rFonts w:ascii="Bookman Old Style" w:eastAsia="ＭＳ ゴシック" w:hAnsi="Bookman Old Style" w:hint="eastAsia"/>
          <w:b/>
          <w:sz w:val="28"/>
        </w:rPr>
        <w:t>061-902</w:t>
      </w:r>
      <w:r w:rsidRPr="00AB2361">
        <w:rPr>
          <w:rFonts w:ascii="Bookman Old Style" w:eastAsia="ＭＳ ゴシック" w:hAnsi="Bookman Old Style"/>
          <w:b/>
          <w:sz w:val="28"/>
        </w:rPr>
        <w:t>）観点一覧</w:t>
      </w:r>
    </w:p>
    <w:p w:rsidR="00AE5AAA" w:rsidRPr="00AB2361" w:rsidRDefault="00AE5AAA" w:rsidP="00AE5AAA">
      <w:pPr>
        <w:autoSpaceDE w:val="0"/>
        <w:autoSpaceDN w:val="0"/>
        <w:adjustRightInd w:val="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(1)</w:t>
      </w:r>
      <w:r w:rsidR="000A0937" w:rsidRPr="00AB2361">
        <w:rPr>
          <w:rFonts w:ascii="Bookman Old Style" w:eastAsia="ＭＳ ゴシック" w:hAnsi="Bookman Old Style"/>
          <w:kern w:val="0"/>
          <w:sz w:val="28"/>
          <w:szCs w:val="22"/>
        </w:rPr>
        <w:t>内容</w:t>
      </w:r>
      <w:r w:rsidR="00A74864" w:rsidRPr="00AB2361">
        <w:rPr>
          <w:rFonts w:ascii="Bookman Old Style" w:eastAsia="ＭＳ ゴシック" w:hAnsi="Bookman Old Style"/>
          <w:kern w:val="0"/>
          <w:sz w:val="28"/>
          <w:szCs w:val="22"/>
        </w:rPr>
        <w:t>の取り扱い</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・基本概念や法則などの物理の系統性が重視された教科書であり，必要な用語や内容，項目がもれなく掲載されている。</w:t>
      </w:r>
    </w:p>
    <w:p w:rsidR="009831BD" w:rsidRPr="00AB2361"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・「物理基礎」で必要とされる内容とともに，「物理」の</w:t>
      </w:r>
      <w:r w:rsidR="00AE5AAA" w:rsidRPr="00AB2361">
        <w:rPr>
          <w:rFonts w:ascii="Bookman Old Style" w:eastAsia="ＭＳ ゴシック" w:hAnsi="Bookman Old Style"/>
          <w:kern w:val="0"/>
          <w:sz w:val="20"/>
          <w:szCs w:val="20"/>
        </w:rPr>
        <w:t>範囲に含まれる内容についても「発展」により適宜とり扱われている。例えば高校物理の学習の基礎となる力学分野では</w:t>
      </w:r>
      <w:r w:rsidR="00AE5AAA" w:rsidRPr="00AB2361">
        <w:rPr>
          <w:rFonts w:ascii="Bookman Old Style" w:eastAsia="ＭＳ ゴシック" w:hAnsi="Bookman Old Style"/>
          <w:kern w:val="0"/>
          <w:sz w:val="20"/>
          <w:szCs w:val="20"/>
        </w:rPr>
        <w:t>,</w:t>
      </w:r>
      <w:r w:rsidR="00AE5AAA" w:rsidRPr="00AB2361">
        <w:rPr>
          <w:rFonts w:ascii="Bookman Old Style" w:eastAsia="ＭＳ ゴシック" w:hAnsi="Bookman Old Style"/>
          <w:kern w:val="0"/>
          <w:sz w:val="20"/>
          <w:szCs w:val="20"/>
        </w:rPr>
        <w:t>平面内の速度の合成，放物運動などが「発展」で扱われており，「</w:t>
      </w:r>
      <w:r w:rsidRPr="00AB2361">
        <w:rPr>
          <w:rFonts w:ascii="Bookman Old Style" w:eastAsia="ＭＳ ゴシック" w:hAnsi="Bookman Old Style"/>
          <w:kern w:val="0"/>
          <w:sz w:val="20"/>
          <w:szCs w:val="20"/>
        </w:rPr>
        <w:t>物理</w:t>
      </w:r>
      <w:r w:rsidR="00AE5AAA" w:rsidRPr="00AB2361">
        <w:rPr>
          <w:rFonts w:ascii="Bookman Old Style" w:eastAsia="ＭＳ ゴシック" w:hAnsi="Bookman Old Style"/>
          <w:kern w:val="0"/>
          <w:sz w:val="20"/>
          <w:szCs w:val="20"/>
        </w:rPr>
        <w:t>」</w:t>
      </w:r>
      <w:r w:rsidRPr="00AB2361">
        <w:rPr>
          <w:rFonts w:ascii="Bookman Old Style" w:eastAsia="ＭＳ ゴシック" w:hAnsi="Bookman Old Style"/>
          <w:kern w:val="0"/>
          <w:sz w:val="20"/>
          <w:szCs w:val="20"/>
        </w:rPr>
        <w:t>へ</w:t>
      </w:r>
      <w:r w:rsidR="00AE5AAA" w:rsidRPr="00AB2361">
        <w:rPr>
          <w:rFonts w:ascii="Bookman Old Style" w:eastAsia="ＭＳ ゴシック" w:hAnsi="Bookman Old Style"/>
          <w:kern w:val="0"/>
          <w:sz w:val="20"/>
          <w:szCs w:val="20"/>
        </w:rPr>
        <w:t>と</w:t>
      </w:r>
      <w:r w:rsidRPr="00AB2361">
        <w:rPr>
          <w:rFonts w:ascii="Bookman Old Style" w:eastAsia="ＭＳ ゴシック" w:hAnsi="Bookman Old Style"/>
          <w:kern w:val="0"/>
          <w:sz w:val="20"/>
          <w:szCs w:val="20"/>
        </w:rPr>
        <w:t>スムーズ</w:t>
      </w:r>
      <w:r w:rsidR="00442621" w:rsidRPr="00AB2361">
        <w:rPr>
          <w:rFonts w:ascii="Bookman Old Style" w:eastAsia="ＭＳ ゴシック" w:hAnsi="Bookman Old Style"/>
          <w:kern w:val="0"/>
          <w:sz w:val="20"/>
          <w:szCs w:val="20"/>
        </w:rPr>
        <w:t>に移行できる</w:t>
      </w:r>
      <w:r w:rsidRPr="00AB2361">
        <w:rPr>
          <w:rFonts w:ascii="Bookman Old Style" w:eastAsia="ＭＳ ゴシック" w:hAnsi="Bookman Old Style"/>
          <w:kern w:val="0"/>
          <w:sz w:val="20"/>
          <w:szCs w:val="20"/>
        </w:rPr>
        <w:t>。</w:t>
      </w:r>
    </w:p>
    <w:p w:rsidR="000A18DB" w:rsidRPr="0044722E" w:rsidRDefault="000A18DB" w:rsidP="00A5755E">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B02221">
        <w:rPr>
          <w:rFonts w:ascii="Bookman Old Style" w:eastAsia="ＭＳ ゴシック" w:hAnsi="Bookman Old Style" w:hint="eastAsia"/>
          <w:kern w:val="0"/>
          <w:sz w:val="20"/>
          <w:szCs w:val="20"/>
        </w:rPr>
        <w:t>巻頭に</w:t>
      </w:r>
      <w:bookmarkStart w:id="0" w:name="_GoBack"/>
      <w:bookmarkEnd w:id="0"/>
      <w:r w:rsidR="00A5755E" w:rsidRPr="00A5755E">
        <w:rPr>
          <w:rFonts w:ascii="Bookman Old Style" w:eastAsia="ＭＳ ゴシック" w:hAnsi="Bookman Old Style" w:hint="eastAsia"/>
          <w:kern w:val="0"/>
          <w:sz w:val="20"/>
          <w:szCs w:val="20"/>
        </w:rPr>
        <w:t>「探究をはじめよう！」のテーマで，物理における探究活動の流れとその具体例，数値の表し方と物理量の測定と扱い方</w:t>
      </w:r>
      <w:r w:rsidR="00B02221">
        <w:rPr>
          <w:rFonts w:ascii="Bookman Old Style" w:eastAsia="ＭＳ ゴシック" w:hAnsi="Bookman Old Style" w:hint="eastAsia"/>
          <w:kern w:val="0"/>
          <w:sz w:val="20"/>
          <w:szCs w:val="20"/>
        </w:rPr>
        <w:t>が</w:t>
      </w:r>
      <w:r w:rsidR="00A5755E">
        <w:rPr>
          <w:rFonts w:ascii="Bookman Old Style" w:eastAsia="ＭＳ ゴシック" w:hAnsi="Bookman Old Style" w:hint="eastAsia"/>
          <w:kern w:val="0"/>
          <w:sz w:val="20"/>
          <w:szCs w:val="20"/>
        </w:rPr>
        <w:t>掲載されており</w:t>
      </w:r>
      <w:r w:rsidR="00A5755E" w:rsidRPr="00A5755E">
        <w:rPr>
          <w:rFonts w:ascii="Bookman Old Style" w:eastAsia="ＭＳ ゴシック" w:hAnsi="Bookman Old Style" w:hint="eastAsia"/>
          <w:kern w:val="0"/>
          <w:sz w:val="20"/>
          <w:szCs w:val="20"/>
        </w:rPr>
        <w:t>，物理基礎の学習を探究的に進めるための素地を育むことができる。</w:t>
      </w:r>
      <w:r w:rsidRPr="0044722E">
        <w:rPr>
          <w:rFonts w:ascii="Bookman Old Style" w:eastAsia="ＭＳ ゴシック" w:hAnsi="Bookman Old Style"/>
          <w:kern w:val="0"/>
          <w:sz w:val="20"/>
          <w:szCs w:val="20"/>
        </w:rPr>
        <w:t>また，</w:t>
      </w:r>
      <w:r w:rsidR="00A5755E" w:rsidRPr="00A5755E">
        <w:rPr>
          <w:rFonts w:ascii="Bookman Old Style" w:eastAsia="ＭＳ ゴシック" w:hAnsi="Bookman Old Style" w:hint="eastAsia"/>
          <w:kern w:val="0"/>
          <w:sz w:val="20"/>
          <w:szCs w:val="20"/>
        </w:rPr>
        <w:t>日常生活</w:t>
      </w:r>
      <w:r w:rsidR="00B02221">
        <w:rPr>
          <w:rFonts w:ascii="Bookman Old Style" w:eastAsia="ＭＳ ゴシック" w:hAnsi="Bookman Old Style" w:hint="eastAsia"/>
          <w:kern w:val="0"/>
          <w:sz w:val="20"/>
          <w:szCs w:val="20"/>
        </w:rPr>
        <w:t>に</w:t>
      </w:r>
      <w:r w:rsidR="00A5755E" w:rsidRPr="00A5755E">
        <w:rPr>
          <w:rFonts w:ascii="Bookman Old Style" w:eastAsia="ＭＳ ゴシック" w:hAnsi="Bookman Old Style" w:hint="eastAsia"/>
          <w:kern w:val="0"/>
          <w:sz w:val="20"/>
          <w:szCs w:val="20"/>
        </w:rPr>
        <w:t>関連する話題</w:t>
      </w:r>
      <w:r w:rsidR="00B02221">
        <w:rPr>
          <w:rFonts w:ascii="Bookman Old Style" w:eastAsia="ＭＳ ゴシック" w:hAnsi="Bookman Old Style" w:hint="eastAsia"/>
          <w:kern w:val="0"/>
          <w:sz w:val="20"/>
          <w:szCs w:val="20"/>
        </w:rPr>
        <w:t>を扱う</w:t>
      </w:r>
      <w:r w:rsidR="00A5755E">
        <w:rPr>
          <w:rFonts w:ascii="Bookman Old Style" w:eastAsia="ＭＳ ゴシック" w:hAnsi="Bookman Old Style" w:hint="eastAsia"/>
          <w:kern w:val="0"/>
          <w:sz w:val="20"/>
          <w:szCs w:val="20"/>
        </w:rPr>
        <w:t>「</w:t>
      </w:r>
      <w:r w:rsidR="00A5755E">
        <w:rPr>
          <w:rFonts w:ascii="Bookman Old Style" w:eastAsia="ＭＳ ゴシック" w:hAnsi="Bookman Old Style" w:hint="eastAsia"/>
          <w:kern w:val="0"/>
          <w:sz w:val="20"/>
          <w:szCs w:val="20"/>
        </w:rPr>
        <w:t>TOPIC</w:t>
      </w:r>
      <w:r w:rsidR="00A5755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が豊富に配置され，物理が身近なものであることが伝わりやすい教科書となっている。</w:t>
      </w:r>
    </w:p>
    <w:p w:rsidR="00B02221" w:rsidRDefault="00AE5AAA" w:rsidP="000A18DB">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・本文中の必要な箇所に「実験」や比較的短時間でできる「やってみよう」が設けられ，</w:t>
      </w:r>
      <w:r w:rsidR="00B02221" w:rsidRPr="00B02221">
        <w:rPr>
          <w:rFonts w:ascii="Bookman Old Style" w:eastAsia="ＭＳ ゴシック" w:hAnsi="Bookman Old Style" w:hint="eastAsia"/>
          <w:kern w:val="0"/>
          <w:sz w:val="20"/>
          <w:szCs w:val="20"/>
        </w:rPr>
        <w:t>観察・実験に取り組むことで</w:t>
      </w:r>
      <w:r w:rsidR="00B02221">
        <w:rPr>
          <w:rFonts w:ascii="Bookman Old Style" w:eastAsia="ＭＳ ゴシック" w:hAnsi="Bookman Old Style" w:hint="eastAsia"/>
          <w:kern w:val="0"/>
          <w:sz w:val="20"/>
          <w:szCs w:val="20"/>
        </w:rPr>
        <w:t>理解を深めることができる。</w:t>
      </w:r>
    </w:p>
    <w:p w:rsidR="000A18DB" w:rsidRPr="000A18DB" w:rsidRDefault="000A18DB" w:rsidP="000A18DB">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・「探究」およびその前後の本文では，実践的な活動のほか，科学的な探究に必要な一連の探究の過程を具体的に記述し，紙面上で探究の各過程を追体験できるようになっている。</w:t>
      </w:r>
    </w:p>
    <w:p w:rsidR="00AE5AAA" w:rsidRDefault="000A18DB" w:rsidP="00AE5AAA">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00A5755E" w:rsidRPr="00A5755E">
        <w:rPr>
          <w:rFonts w:ascii="Bookman Old Style" w:eastAsia="ＭＳ ゴシック" w:hAnsi="Bookman Old Style" w:hint="eastAsia"/>
          <w:kern w:val="0"/>
          <w:sz w:val="20"/>
          <w:szCs w:val="20"/>
        </w:rPr>
        <w:t>各節の冒頭に学習内容に関する問いかけ，節の末尾にはその解答解説</w:t>
      </w:r>
      <w:r w:rsidR="00A5755E">
        <w:rPr>
          <w:rFonts w:ascii="Bookman Old Style" w:eastAsia="ＭＳ ゴシック" w:hAnsi="Bookman Old Style" w:hint="eastAsia"/>
          <w:kern w:val="0"/>
          <w:sz w:val="20"/>
          <w:szCs w:val="20"/>
        </w:rPr>
        <w:t>が掲載されているため</w:t>
      </w:r>
      <w:r w:rsidR="00A5755E" w:rsidRPr="00A5755E">
        <w:rPr>
          <w:rFonts w:ascii="Bookman Old Style" w:eastAsia="ＭＳ ゴシック" w:hAnsi="Bookman Old Style" w:hint="eastAsia"/>
          <w:kern w:val="0"/>
          <w:sz w:val="20"/>
          <w:szCs w:val="20"/>
        </w:rPr>
        <w:t>，全員が学習に意欲的に取り組むことができる。</w:t>
      </w:r>
      <w:r w:rsidR="00A5755E">
        <w:rPr>
          <w:rFonts w:ascii="Bookman Old Style" w:eastAsia="ＭＳ ゴシック" w:hAnsi="Bookman Old Style" w:hint="eastAsia"/>
          <w:kern w:val="0"/>
          <w:sz w:val="20"/>
          <w:szCs w:val="20"/>
        </w:rPr>
        <w:t>また，</w:t>
      </w:r>
      <w:r w:rsidR="00B02221">
        <w:rPr>
          <w:rFonts w:ascii="Bookman Old Style" w:eastAsia="ＭＳ ゴシック" w:hAnsi="Bookman Old Style" w:hint="eastAsia"/>
          <w:kern w:val="0"/>
          <w:sz w:val="20"/>
          <w:szCs w:val="20"/>
        </w:rPr>
        <w:t>作図</w:t>
      </w:r>
      <w:r w:rsidR="00A5755E">
        <w:rPr>
          <w:rFonts w:ascii="Bookman Old Style" w:eastAsia="ＭＳ ゴシック" w:hAnsi="Bookman Old Style" w:hint="eastAsia"/>
          <w:kern w:val="0"/>
          <w:sz w:val="20"/>
          <w:szCs w:val="20"/>
        </w:rPr>
        <w:t>など</w:t>
      </w:r>
      <w:r w:rsidR="00862AF8" w:rsidRPr="00AB2361">
        <w:rPr>
          <w:rFonts w:ascii="Bookman Old Style" w:eastAsia="ＭＳ ゴシック" w:hAnsi="Bookman Old Style" w:hint="eastAsia"/>
          <w:kern w:val="0"/>
          <w:sz w:val="20"/>
          <w:szCs w:val="20"/>
        </w:rPr>
        <w:t>を練習できる</w:t>
      </w:r>
      <w:r w:rsidR="00A5755E">
        <w:rPr>
          <w:rFonts w:ascii="Bookman Old Style" w:eastAsia="ＭＳ ゴシック" w:hAnsi="Bookman Old Style" w:hint="eastAsia"/>
          <w:kern w:val="0"/>
          <w:sz w:val="20"/>
          <w:szCs w:val="20"/>
        </w:rPr>
        <w:t>「描いてみよう」のコーナーで</w:t>
      </w:r>
      <w:r w:rsidR="00862AF8" w:rsidRPr="00AB2361">
        <w:rPr>
          <w:rFonts w:ascii="Bookman Old Style" w:eastAsia="ＭＳ ゴシック" w:hAnsi="Bookman Old Style" w:hint="eastAsia"/>
          <w:kern w:val="0"/>
          <w:sz w:val="20"/>
          <w:szCs w:val="20"/>
        </w:rPr>
        <w:t>，生徒が自ら考え，作業して理解することができる構成になっている。</w:t>
      </w:r>
    </w:p>
    <w:p w:rsidR="00B02221" w:rsidRPr="00AB2361" w:rsidRDefault="00B02221" w:rsidP="00AE5AAA">
      <w:pPr>
        <w:autoSpaceDE w:val="0"/>
        <w:autoSpaceDN w:val="0"/>
        <w:adjustRightInd w:val="0"/>
        <w:ind w:left="200" w:hangingChars="100" w:hanging="200"/>
        <w:jc w:val="left"/>
        <w:rPr>
          <w:rFonts w:ascii="Bookman Old Style" w:eastAsia="ＭＳ ゴシック" w:hAnsi="Bookman Old Style" w:hint="eastAsia"/>
          <w:kern w:val="0"/>
          <w:sz w:val="20"/>
          <w:szCs w:val="20"/>
        </w:rPr>
      </w:pPr>
      <w:r>
        <w:rPr>
          <w:rFonts w:ascii="Bookman Old Style" w:eastAsia="ＭＳ ゴシック" w:hAnsi="Bookman Old Style" w:hint="eastAsia"/>
          <w:kern w:val="0"/>
          <w:sz w:val="20"/>
          <w:szCs w:val="20"/>
        </w:rPr>
        <w:t>・</w:t>
      </w:r>
      <w:r w:rsidRPr="00B02221">
        <w:rPr>
          <w:rFonts w:ascii="Bookman Old Style" w:eastAsia="ＭＳ ゴシック" w:hAnsi="Bookman Old Style" w:hint="eastAsia"/>
          <w:kern w:val="0"/>
          <w:sz w:val="20"/>
          <w:szCs w:val="20"/>
        </w:rPr>
        <w:t>学習後にも生徒が誤りやすい問題を</w:t>
      </w:r>
      <w:r>
        <w:rPr>
          <w:rFonts w:ascii="Bookman Old Style" w:eastAsia="ＭＳ ゴシック" w:hAnsi="Bookman Old Style" w:hint="eastAsia"/>
          <w:kern w:val="0"/>
          <w:sz w:val="20"/>
          <w:szCs w:val="20"/>
        </w:rPr>
        <w:t>扱う</w:t>
      </w:r>
      <w:r w:rsidRPr="00B02221">
        <w:rPr>
          <w:rFonts w:ascii="Bookman Old Style" w:eastAsia="ＭＳ ゴシック" w:hAnsi="Bookman Old Style" w:hint="eastAsia"/>
          <w:kern w:val="0"/>
          <w:sz w:val="20"/>
          <w:szCs w:val="20"/>
        </w:rPr>
        <w:t>「学んでリトライ」で，</w:t>
      </w:r>
      <w:r>
        <w:rPr>
          <w:rFonts w:ascii="Bookman Old Style" w:eastAsia="ＭＳ ゴシック" w:hAnsi="Bookman Old Style" w:hint="eastAsia"/>
          <w:kern w:val="0"/>
          <w:sz w:val="20"/>
          <w:szCs w:val="20"/>
        </w:rPr>
        <w:t>対話を通して学びを深め，</w:t>
      </w:r>
      <w:r w:rsidRPr="00B02221">
        <w:rPr>
          <w:rFonts w:ascii="Bookman Old Style" w:eastAsia="ＭＳ ゴシック" w:hAnsi="Bookman Old Style" w:hint="eastAsia"/>
          <w:kern w:val="0"/>
          <w:sz w:val="20"/>
          <w:szCs w:val="20"/>
        </w:rPr>
        <w:t>学習内容が正確に定着する</w:t>
      </w:r>
      <w:r>
        <w:rPr>
          <w:rFonts w:ascii="Bookman Old Style" w:eastAsia="ＭＳ ゴシック" w:hAnsi="Bookman Old Style" w:hint="eastAsia"/>
          <w:kern w:val="0"/>
          <w:sz w:val="20"/>
          <w:szCs w:val="20"/>
        </w:rPr>
        <w:t>ことが期待できる</w:t>
      </w:r>
      <w:r w:rsidRPr="00B02221">
        <w:rPr>
          <w:rFonts w:ascii="Bookman Old Style" w:eastAsia="ＭＳ ゴシック" w:hAnsi="Bookman Old Style" w:hint="eastAsia"/>
          <w:kern w:val="0"/>
          <w:sz w:val="20"/>
          <w:szCs w:val="20"/>
        </w:rPr>
        <w:t>。</w:t>
      </w:r>
    </w:p>
    <w:p w:rsidR="000C2D7B" w:rsidRPr="00AB2361" w:rsidRDefault="00AE5AAA" w:rsidP="00AE5AAA">
      <w:pPr>
        <w:autoSpaceDE w:val="0"/>
        <w:autoSpaceDN w:val="0"/>
        <w:adjustRightInd w:val="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(2)</w:t>
      </w:r>
      <w:r w:rsidR="000A0937" w:rsidRPr="00AB2361">
        <w:rPr>
          <w:rFonts w:ascii="Bookman Old Style" w:eastAsia="ＭＳ ゴシック" w:hAnsi="Bookman Old Style"/>
          <w:kern w:val="0"/>
          <w:sz w:val="28"/>
          <w:szCs w:val="22"/>
        </w:rPr>
        <w:t>構成・分量</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・内容が豊富なわりに，薄くコンパクトである。</w:t>
      </w:r>
    </w:p>
    <w:p w:rsidR="00AE5AAA" w:rsidRPr="00AB2361" w:rsidRDefault="00AE5AAA" w:rsidP="00AE5AAA">
      <w:pPr>
        <w:autoSpaceDE w:val="0"/>
        <w:autoSpaceDN w:val="0"/>
        <w:adjustRightInd w:val="0"/>
        <w:ind w:left="104" w:hangingChars="52" w:hanging="104"/>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・重要な公式や法則は枠で囲まれ，生徒の注意を喚起させる構成となっている。</w:t>
      </w:r>
    </w:p>
    <w:p w:rsidR="00A040CF" w:rsidRPr="00AB2361"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・重要な関係式の導出</w:t>
      </w:r>
      <w:r w:rsidR="003473DA" w:rsidRPr="00AB2361">
        <w:rPr>
          <w:rFonts w:ascii="Bookman Old Style" w:eastAsia="ＭＳ ゴシック" w:hAnsi="Bookman Old Style"/>
          <w:kern w:val="0"/>
          <w:sz w:val="20"/>
          <w:szCs w:val="20"/>
        </w:rPr>
        <w:t>が</w:t>
      </w:r>
      <w:r w:rsidRPr="00AB2361">
        <w:rPr>
          <w:rFonts w:ascii="Bookman Old Style" w:eastAsia="ＭＳ ゴシック" w:hAnsi="Bookman Old Style"/>
          <w:kern w:val="0"/>
          <w:sz w:val="20"/>
          <w:szCs w:val="20"/>
        </w:rPr>
        <w:t>レイアウトを変えて記述されて</w:t>
      </w:r>
      <w:r w:rsidR="00D851E7" w:rsidRPr="00AB2361">
        <w:rPr>
          <w:rFonts w:ascii="Bookman Old Style" w:eastAsia="ＭＳ ゴシック" w:hAnsi="Bookman Old Style"/>
          <w:kern w:val="0"/>
          <w:sz w:val="20"/>
          <w:szCs w:val="20"/>
        </w:rPr>
        <w:t>おり</w:t>
      </w:r>
      <w:r w:rsidRPr="00AB2361">
        <w:rPr>
          <w:rFonts w:ascii="Bookman Old Style" w:eastAsia="ＭＳ ゴシック" w:hAnsi="Bookman Old Style"/>
          <w:kern w:val="0"/>
          <w:sz w:val="20"/>
          <w:szCs w:val="20"/>
        </w:rPr>
        <w:t>，本文の流れが見通しやす</w:t>
      </w:r>
      <w:r w:rsidR="002324BA" w:rsidRPr="00AB2361">
        <w:rPr>
          <w:rFonts w:ascii="Bookman Old Style" w:eastAsia="ＭＳ ゴシック" w:hAnsi="Bookman Old Style"/>
          <w:kern w:val="0"/>
          <w:sz w:val="20"/>
          <w:szCs w:val="20"/>
        </w:rPr>
        <w:t>い</w:t>
      </w:r>
      <w:r w:rsidRPr="00AB2361">
        <w:rPr>
          <w:rFonts w:ascii="Bookman Old Style" w:eastAsia="ＭＳ ゴシック" w:hAnsi="Bookman Old Style"/>
          <w:kern w:val="0"/>
          <w:sz w:val="20"/>
          <w:szCs w:val="20"/>
        </w:rPr>
        <w:t>。</w:t>
      </w:r>
    </w:p>
    <w:p w:rsidR="009831BD" w:rsidRPr="00AB2361"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・問や例題が数多く掲載されており，学習内容の理解，定着に役立つ。</w:t>
      </w:r>
      <w:r w:rsidR="00AE5AAA" w:rsidRPr="00AB2361">
        <w:rPr>
          <w:rFonts w:ascii="Bookman Old Style" w:eastAsia="ＭＳ ゴシック" w:hAnsi="Bookman Old Style"/>
          <w:kern w:val="0"/>
          <w:sz w:val="20"/>
          <w:szCs w:val="20"/>
        </w:rPr>
        <w:t>また，例題には解法の「</w:t>
      </w:r>
      <w:r w:rsidR="00A5755E">
        <w:rPr>
          <w:rFonts w:ascii="Bookman Old Style" w:eastAsia="ＭＳ ゴシック" w:hAnsi="Bookman Old Style" w:hint="eastAsia"/>
          <w:kern w:val="0"/>
          <w:sz w:val="20"/>
          <w:szCs w:val="20"/>
        </w:rPr>
        <w:t>つながる</w:t>
      </w:r>
      <w:r w:rsidR="00AE5AAA" w:rsidRPr="00AB2361">
        <w:rPr>
          <w:rFonts w:ascii="Bookman Old Style" w:eastAsia="ＭＳ ゴシック" w:hAnsi="Bookman Old Style"/>
          <w:kern w:val="0"/>
          <w:sz w:val="20"/>
          <w:szCs w:val="20"/>
        </w:rPr>
        <w:t>指針」が，さらに例題の後には類題が設けられており，理解の定着に役立つ。</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w:t>
      </w:r>
      <w:r w:rsidR="000A18DB">
        <w:rPr>
          <w:rFonts w:ascii="Bookman Old Style" w:eastAsia="ＭＳ ゴシック" w:hAnsi="Bookman Old Style" w:hint="eastAsia"/>
          <w:kern w:val="0"/>
          <w:sz w:val="20"/>
          <w:szCs w:val="20"/>
        </w:rPr>
        <w:t>なるほど</w:t>
      </w:r>
      <w:r w:rsidR="00D10027">
        <w:rPr>
          <w:rFonts w:ascii="Bookman Old Style" w:eastAsia="ＭＳ ゴシック" w:hAnsi="Bookman Old Style"/>
          <w:kern w:val="0"/>
          <w:sz w:val="20"/>
          <w:szCs w:val="20"/>
        </w:rPr>
        <w:t>」</w:t>
      </w:r>
      <w:r w:rsidR="00A5755E">
        <w:rPr>
          <w:rFonts w:ascii="Bookman Old Style" w:eastAsia="ＭＳ ゴシック" w:hAnsi="Bookman Old Style" w:hint="eastAsia"/>
          <w:kern w:val="0"/>
          <w:sz w:val="20"/>
          <w:szCs w:val="20"/>
        </w:rPr>
        <w:t>や側注の「つぶやき」</w:t>
      </w:r>
      <w:r w:rsidR="00D10027">
        <w:rPr>
          <w:rFonts w:ascii="Bookman Old Style" w:eastAsia="ＭＳ ゴシック" w:hAnsi="Bookman Old Style"/>
          <w:kern w:val="0"/>
          <w:sz w:val="20"/>
          <w:szCs w:val="20"/>
        </w:rPr>
        <w:t>で生徒がつまずきやすい</w:t>
      </w:r>
      <w:r w:rsidR="00D10027">
        <w:rPr>
          <w:rFonts w:ascii="Bookman Old Style" w:eastAsia="ＭＳ ゴシック" w:hAnsi="Bookman Old Style" w:hint="eastAsia"/>
          <w:kern w:val="0"/>
          <w:sz w:val="20"/>
          <w:szCs w:val="20"/>
        </w:rPr>
        <w:t>点</w:t>
      </w:r>
      <w:r w:rsidRPr="00AB2361">
        <w:rPr>
          <w:rFonts w:ascii="Bookman Old Style" w:eastAsia="ＭＳ ゴシック" w:hAnsi="Bookman Old Style"/>
          <w:kern w:val="0"/>
          <w:sz w:val="20"/>
          <w:szCs w:val="20"/>
        </w:rPr>
        <w:t>が補足説明されており，</w:t>
      </w:r>
      <w:r w:rsidR="006A1B04" w:rsidRPr="00AB2361">
        <w:rPr>
          <w:rFonts w:ascii="Bookman Old Style" w:eastAsia="ＭＳ ゴシック" w:hAnsi="Bookman Old Style" w:hint="eastAsia"/>
          <w:kern w:val="0"/>
          <w:sz w:val="20"/>
          <w:szCs w:val="20"/>
        </w:rPr>
        <w:t>学習</w:t>
      </w:r>
      <w:r w:rsidRPr="00AB2361">
        <w:rPr>
          <w:rFonts w:ascii="Bookman Old Style" w:eastAsia="ＭＳ ゴシック" w:hAnsi="Bookman Old Style"/>
          <w:kern w:val="0"/>
          <w:sz w:val="20"/>
          <w:szCs w:val="20"/>
        </w:rPr>
        <w:t>内容</w:t>
      </w:r>
      <w:r w:rsidR="006A1B04" w:rsidRPr="00AB2361">
        <w:rPr>
          <w:rFonts w:ascii="Bookman Old Style" w:eastAsia="ＭＳ ゴシック" w:hAnsi="Bookman Old Style" w:hint="eastAsia"/>
          <w:kern w:val="0"/>
          <w:sz w:val="20"/>
          <w:szCs w:val="20"/>
        </w:rPr>
        <w:t>の</w:t>
      </w:r>
      <w:r w:rsidRPr="00AB2361">
        <w:rPr>
          <w:rFonts w:ascii="Bookman Old Style" w:eastAsia="ＭＳ ゴシック" w:hAnsi="Bookman Old Style"/>
          <w:kern w:val="0"/>
          <w:sz w:val="20"/>
          <w:szCs w:val="20"/>
        </w:rPr>
        <w:t>理解に役立つ。</w:t>
      </w:r>
    </w:p>
    <w:p w:rsidR="009831BD" w:rsidRPr="00AB2361"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w:t>
      </w:r>
      <w:r w:rsidR="000A18DB">
        <w:rPr>
          <w:rFonts w:ascii="Bookman Old Style" w:eastAsia="ＭＳ ゴシック" w:hAnsi="Bookman Old Style" w:hint="eastAsia"/>
          <w:kern w:val="0"/>
          <w:sz w:val="20"/>
          <w:szCs w:val="20"/>
        </w:rPr>
        <w:t>各</w:t>
      </w:r>
      <w:r w:rsidR="00A5755E">
        <w:rPr>
          <w:rFonts w:ascii="Bookman Old Style" w:eastAsia="ＭＳ ゴシック" w:hAnsi="Bookman Old Style" w:hint="eastAsia"/>
          <w:kern w:val="0"/>
          <w:sz w:val="20"/>
          <w:szCs w:val="20"/>
        </w:rPr>
        <w:t>章</w:t>
      </w:r>
      <w:r w:rsidR="000A18DB">
        <w:rPr>
          <w:rFonts w:ascii="Bookman Old Style" w:eastAsia="ＭＳ ゴシック" w:hAnsi="Bookman Old Style" w:hint="eastAsia"/>
          <w:kern w:val="0"/>
          <w:sz w:val="20"/>
          <w:szCs w:val="20"/>
        </w:rPr>
        <w:t>末</w:t>
      </w:r>
      <w:r w:rsidR="00862AF8" w:rsidRPr="00AB2361">
        <w:rPr>
          <w:rFonts w:ascii="Bookman Old Style" w:eastAsia="ＭＳ ゴシック" w:hAnsi="Bookman Old Style" w:hint="eastAsia"/>
          <w:kern w:val="0"/>
          <w:sz w:val="20"/>
          <w:szCs w:val="20"/>
        </w:rPr>
        <w:t>の</w:t>
      </w:r>
      <w:r w:rsidR="00A5755E">
        <w:rPr>
          <w:rFonts w:ascii="Bookman Old Style" w:eastAsia="ＭＳ ゴシック" w:hAnsi="Bookman Old Style" w:hint="eastAsia"/>
          <w:kern w:val="0"/>
          <w:sz w:val="20"/>
          <w:szCs w:val="20"/>
        </w:rPr>
        <w:t>「学習のまとめ」と</w:t>
      </w:r>
      <w:r w:rsidR="00862AF8" w:rsidRPr="00AB2361">
        <w:rPr>
          <w:rFonts w:ascii="Bookman Old Style" w:eastAsia="ＭＳ ゴシック" w:hAnsi="Bookman Old Style" w:hint="eastAsia"/>
          <w:kern w:val="0"/>
          <w:sz w:val="20"/>
          <w:szCs w:val="20"/>
        </w:rPr>
        <w:t>「</w:t>
      </w:r>
      <w:r w:rsidR="00A5755E">
        <w:rPr>
          <w:rFonts w:ascii="Bookman Old Style" w:eastAsia="ＭＳ ゴシック" w:hAnsi="Bookman Old Style" w:hint="eastAsia"/>
          <w:kern w:val="0"/>
          <w:sz w:val="20"/>
          <w:szCs w:val="20"/>
        </w:rPr>
        <w:t>章末問題</w:t>
      </w:r>
      <w:r w:rsidR="00862AF8" w:rsidRPr="00AB2361">
        <w:rPr>
          <w:rFonts w:ascii="Bookman Old Style" w:eastAsia="ＭＳ ゴシック" w:hAnsi="Bookman Old Style" w:hint="eastAsia"/>
          <w:kern w:val="0"/>
          <w:sz w:val="20"/>
          <w:szCs w:val="20"/>
        </w:rPr>
        <w:t>」</w:t>
      </w:r>
      <w:r w:rsidRPr="00AB2361">
        <w:rPr>
          <w:rFonts w:ascii="Bookman Old Style" w:eastAsia="ＭＳ ゴシック" w:hAnsi="Bookman Old Style"/>
          <w:kern w:val="0"/>
          <w:sz w:val="20"/>
          <w:szCs w:val="20"/>
        </w:rPr>
        <w:t>により，学習内容を確認することができる。</w:t>
      </w:r>
    </w:p>
    <w:p w:rsidR="000C2D7B" w:rsidRPr="00AB2361"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(3)</w:t>
      </w:r>
      <w:r w:rsidR="000A0937" w:rsidRPr="00AB2361">
        <w:rPr>
          <w:rFonts w:ascii="Bookman Old Style" w:eastAsia="ＭＳ ゴシック" w:hAnsi="Bookman Old Style"/>
          <w:kern w:val="0"/>
          <w:sz w:val="28"/>
          <w:szCs w:val="22"/>
        </w:rPr>
        <w:t>表記・表現および指導上の便宜</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・見開きの中に本文に関連する図・表・グラフがあり，授業中に何度もページをめくる必要がなく，授業の進行がスムーズになる。</w:t>
      </w:r>
    </w:p>
    <w:p w:rsidR="00AE5AAA" w:rsidRPr="00AB2361" w:rsidRDefault="00AE5AAA" w:rsidP="00862AF8">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・物理に苦手意識のある生徒にも親しみやすい紙面となっている。また，矢印の色などについても，１冊を通して統一された色使いがされており，理解の助けとなるよう配慮されている。</w:t>
      </w:r>
    </w:p>
    <w:p w:rsidR="000C2D7B" w:rsidRPr="00AB2361"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(4)</w:t>
      </w:r>
      <w:r w:rsidR="000C2D7B" w:rsidRPr="00AB2361">
        <w:rPr>
          <w:rFonts w:ascii="Bookman Old Style" w:eastAsia="ＭＳ ゴシック" w:hAnsi="Bookman Old Style"/>
          <w:kern w:val="0"/>
          <w:sz w:val="28"/>
          <w:szCs w:val="22"/>
        </w:rPr>
        <w:t>その他</w:t>
      </w:r>
    </w:p>
    <w:p w:rsidR="00AE5AAA" w:rsidRPr="00306CFC" w:rsidRDefault="00AE5AAA" w:rsidP="000A18DB">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・巻末</w:t>
      </w:r>
      <w:r w:rsidR="00B02221">
        <w:rPr>
          <w:rFonts w:ascii="Bookman Old Style" w:eastAsia="ＭＳ ゴシック" w:hAnsi="Bookman Old Style" w:hint="eastAsia"/>
          <w:kern w:val="0"/>
          <w:sz w:val="20"/>
          <w:szCs w:val="20"/>
        </w:rPr>
        <w:t>の</w:t>
      </w:r>
      <w:r w:rsidR="00A5755E" w:rsidRPr="00A5755E">
        <w:rPr>
          <w:rFonts w:ascii="Bookman Old Style" w:eastAsia="ＭＳ ゴシック" w:hAnsi="Bookman Old Style" w:hint="eastAsia"/>
          <w:kern w:val="0"/>
          <w:sz w:val="20"/>
          <w:szCs w:val="20"/>
        </w:rPr>
        <w:t>「物理で使う主な数学的知識」</w:t>
      </w:r>
      <w:r w:rsidR="00B02221">
        <w:rPr>
          <w:rFonts w:ascii="Bookman Old Style" w:eastAsia="ＭＳ ゴシック" w:hAnsi="Bookman Old Style" w:hint="eastAsia"/>
          <w:kern w:val="0"/>
          <w:sz w:val="20"/>
          <w:szCs w:val="20"/>
        </w:rPr>
        <w:t>の</w:t>
      </w:r>
      <w:r w:rsidR="00A5755E">
        <w:rPr>
          <w:rFonts w:ascii="Bookman Old Style" w:eastAsia="ＭＳ ゴシック" w:hAnsi="Bookman Old Style" w:hint="eastAsia"/>
          <w:kern w:val="0"/>
          <w:sz w:val="20"/>
          <w:szCs w:val="20"/>
        </w:rPr>
        <w:t>ほか</w:t>
      </w:r>
      <w:r w:rsidR="00A5755E" w:rsidRPr="00A5755E">
        <w:rPr>
          <w:rFonts w:ascii="Bookman Old Style" w:eastAsia="ＭＳ ゴシック" w:hAnsi="Bookman Old Style" w:hint="eastAsia"/>
          <w:kern w:val="0"/>
          <w:sz w:val="20"/>
          <w:szCs w:val="20"/>
        </w:rPr>
        <w:t>，各部・各章や描いてみようのコーナーなどで</w:t>
      </w:r>
      <w:r w:rsidRPr="00AB2361">
        <w:rPr>
          <w:rFonts w:ascii="Bookman Old Style" w:eastAsia="ＭＳ ゴシック" w:hAnsi="Bookman Old Style"/>
          <w:kern w:val="0"/>
          <w:sz w:val="20"/>
          <w:szCs w:val="20"/>
        </w:rPr>
        <w:t>，物理基礎の学習の際に必要な数学的知識が身につくように配慮がなされている。</w:t>
      </w:r>
    </w:p>
    <w:sectPr w:rsidR="00AE5AAA" w:rsidRPr="00306CFC" w:rsidSect="00862AF8">
      <w:pgSz w:w="11906" w:h="16838"/>
      <w:pgMar w:top="1417" w:right="1700" w:bottom="996" w:left="1417"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A85" w:rsidRDefault="00154A85" w:rsidP="00D234A7">
      <w:r>
        <w:separator/>
      </w:r>
    </w:p>
  </w:endnote>
  <w:endnote w:type="continuationSeparator" w:id="0">
    <w:p w:rsidR="00154A85" w:rsidRDefault="00154A85" w:rsidP="00D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A85" w:rsidRDefault="00154A85" w:rsidP="00D234A7">
      <w:r>
        <w:separator/>
      </w:r>
    </w:p>
  </w:footnote>
  <w:footnote w:type="continuationSeparator" w:id="0">
    <w:p w:rsidR="00154A85" w:rsidRDefault="00154A85" w:rsidP="00D2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705D"/>
    <w:multiLevelType w:val="hybridMultilevel"/>
    <w:tmpl w:val="BCE668EE"/>
    <w:lvl w:ilvl="0" w:tplc="DCA407F6">
      <w:numFmt w:val="bullet"/>
      <w:lvlText w:val="・"/>
      <w:lvlJc w:val="left"/>
      <w:pPr>
        <w:tabs>
          <w:tab w:val="num" w:pos="360"/>
        </w:tabs>
        <w:ind w:left="360" w:hanging="360"/>
      </w:pPr>
      <w:rPr>
        <w:rFonts w:ascii="Times New Roman" w:eastAsia="HG丸ｺﾞｼｯｸM-PRO" w:hAnsi="Times New Roman" w:cs="Times New Roman" w:hint="default"/>
      </w:rPr>
    </w:lvl>
    <w:lvl w:ilvl="1" w:tplc="DBB8A8B0" w:tentative="1">
      <w:start w:val="1"/>
      <w:numFmt w:val="bullet"/>
      <w:lvlText w:val=""/>
      <w:lvlJc w:val="left"/>
      <w:pPr>
        <w:tabs>
          <w:tab w:val="num" w:pos="840"/>
        </w:tabs>
        <w:ind w:left="840" w:hanging="420"/>
      </w:pPr>
      <w:rPr>
        <w:rFonts w:ascii="Wingdings" w:hAnsi="Wingdings" w:hint="default"/>
      </w:rPr>
    </w:lvl>
    <w:lvl w:ilvl="2" w:tplc="1096CD42" w:tentative="1">
      <w:start w:val="1"/>
      <w:numFmt w:val="bullet"/>
      <w:lvlText w:val=""/>
      <w:lvlJc w:val="left"/>
      <w:pPr>
        <w:tabs>
          <w:tab w:val="num" w:pos="1260"/>
        </w:tabs>
        <w:ind w:left="1260" w:hanging="420"/>
      </w:pPr>
      <w:rPr>
        <w:rFonts w:ascii="Wingdings" w:hAnsi="Wingdings" w:hint="default"/>
      </w:rPr>
    </w:lvl>
    <w:lvl w:ilvl="3" w:tplc="0D6E94C0" w:tentative="1">
      <w:start w:val="1"/>
      <w:numFmt w:val="bullet"/>
      <w:lvlText w:val=""/>
      <w:lvlJc w:val="left"/>
      <w:pPr>
        <w:tabs>
          <w:tab w:val="num" w:pos="1680"/>
        </w:tabs>
        <w:ind w:left="1680" w:hanging="420"/>
      </w:pPr>
      <w:rPr>
        <w:rFonts w:ascii="Wingdings" w:hAnsi="Wingdings" w:hint="default"/>
      </w:rPr>
    </w:lvl>
    <w:lvl w:ilvl="4" w:tplc="02027D28" w:tentative="1">
      <w:start w:val="1"/>
      <w:numFmt w:val="bullet"/>
      <w:lvlText w:val=""/>
      <w:lvlJc w:val="left"/>
      <w:pPr>
        <w:tabs>
          <w:tab w:val="num" w:pos="2100"/>
        </w:tabs>
        <w:ind w:left="2100" w:hanging="420"/>
      </w:pPr>
      <w:rPr>
        <w:rFonts w:ascii="Wingdings" w:hAnsi="Wingdings" w:hint="default"/>
      </w:rPr>
    </w:lvl>
    <w:lvl w:ilvl="5" w:tplc="F8B834D2" w:tentative="1">
      <w:start w:val="1"/>
      <w:numFmt w:val="bullet"/>
      <w:lvlText w:val=""/>
      <w:lvlJc w:val="left"/>
      <w:pPr>
        <w:tabs>
          <w:tab w:val="num" w:pos="2520"/>
        </w:tabs>
        <w:ind w:left="2520" w:hanging="420"/>
      </w:pPr>
      <w:rPr>
        <w:rFonts w:ascii="Wingdings" w:hAnsi="Wingdings" w:hint="default"/>
      </w:rPr>
    </w:lvl>
    <w:lvl w:ilvl="6" w:tplc="D6C4DC90" w:tentative="1">
      <w:start w:val="1"/>
      <w:numFmt w:val="bullet"/>
      <w:lvlText w:val=""/>
      <w:lvlJc w:val="left"/>
      <w:pPr>
        <w:tabs>
          <w:tab w:val="num" w:pos="2940"/>
        </w:tabs>
        <w:ind w:left="2940" w:hanging="420"/>
      </w:pPr>
      <w:rPr>
        <w:rFonts w:ascii="Wingdings" w:hAnsi="Wingdings" w:hint="default"/>
      </w:rPr>
    </w:lvl>
    <w:lvl w:ilvl="7" w:tplc="0BE250D6" w:tentative="1">
      <w:start w:val="1"/>
      <w:numFmt w:val="bullet"/>
      <w:lvlText w:val=""/>
      <w:lvlJc w:val="left"/>
      <w:pPr>
        <w:tabs>
          <w:tab w:val="num" w:pos="3360"/>
        </w:tabs>
        <w:ind w:left="3360" w:hanging="420"/>
      </w:pPr>
      <w:rPr>
        <w:rFonts w:ascii="Wingdings" w:hAnsi="Wingdings" w:hint="default"/>
      </w:rPr>
    </w:lvl>
    <w:lvl w:ilvl="8" w:tplc="AB4C0DB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400AFD"/>
    <w:multiLevelType w:val="hybridMultilevel"/>
    <w:tmpl w:val="0220F65E"/>
    <w:lvl w:ilvl="0" w:tplc="E07EE10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7462C0"/>
    <w:multiLevelType w:val="hybridMultilevel"/>
    <w:tmpl w:val="1E3E7880"/>
    <w:lvl w:ilvl="0" w:tplc="C09C9C5A">
      <w:numFmt w:val="bullet"/>
      <w:lvlText w:val="・"/>
      <w:lvlJc w:val="left"/>
      <w:pPr>
        <w:tabs>
          <w:tab w:val="num" w:pos="360"/>
        </w:tabs>
        <w:ind w:left="360" w:hanging="360"/>
      </w:pPr>
      <w:rPr>
        <w:rFonts w:ascii="Times New Roman" w:eastAsia="ＭＳ Ｐ明朝" w:hAnsi="Times New Roman" w:cs="Times New Roman" w:hint="default"/>
      </w:rPr>
    </w:lvl>
    <w:lvl w:ilvl="1" w:tplc="C95EB13A" w:tentative="1">
      <w:start w:val="1"/>
      <w:numFmt w:val="bullet"/>
      <w:lvlText w:val=""/>
      <w:lvlJc w:val="left"/>
      <w:pPr>
        <w:tabs>
          <w:tab w:val="num" w:pos="840"/>
        </w:tabs>
        <w:ind w:left="840" w:hanging="420"/>
      </w:pPr>
      <w:rPr>
        <w:rFonts w:ascii="Wingdings" w:hAnsi="Wingdings" w:hint="default"/>
      </w:rPr>
    </w:lvl>
    <w:lvl w:ilvl="2" w:tplc="A948E1FC" w:tentative="1">
      <w:start w:val="1"/>
      <w:numFmt w:val="bullet"/>
      <w:lvlText w:val=""/>
      <w:lvlJc w:val="left"/>
      <w:pPr>
        <w:tabs>
          <w:tab w:val="num" w:pos="1260"/>
        </w:tabs>
        <w:ind w:left="1260" w:hanging="420"/>
      </w:pPr>
      <w:rPr>
        <w:rFonts w:ascii="Wingdings" w:hAnsi="Wingdings" w:hint="default"/>
      </w:rPr>
    </w:lvl>
    <w:lvl w:ilvl="3" w:tplc="177C3322" w:tentative="1">
      <w:start w:val="1"/>
      <w:numFmt w:val="bullet"/>
      <w:lvlText w:val=""/>
      <w:lvlJc w:val="left"/>
      <w:pPr>
        <w:tabs>
          <w:tab w:val="num" w:pos="1680"/>
        </w:tabs>
        <w:ind w:left="1680" w:hanging="420"/>
      </w:pPr>
      <w:rPr>
        <w:rFonts w:ascii="Wingdings" w:hAnsi="Wingdings" w:hint="default"/>
      </w:rPr>
    </w:lvl>
    <w:lvl w:ilvl="4" w:tplc="FA90F674" w:tentative="1">
      <w:start w:val="1"/>
      <w:numFmt w:val="bullet"/>
      <w:lvlText w:val=""/>
      <w:lvlJc w:val="left"/>
      <w:pPr>
        <w:tabs>
          <w:tab w:val="num" w:pos="2100"/>
        </w:tabs>
        <w:ind w:left="2100" w:hanging="420"/>
      </w:pPr>
      <w:rPr>
        <w:rFonts w:ascii="Wingdings" w:hAnsi="Wingdings" w:hint="default"/>
      </w:rPr>
    </w:lvl>
    <w:lvl w:ilvl="5" w:tplc="7B4EF726" w:tentative="1">
      <w:start w:val="1"/>
      <w:numFmt w:val="bullet"/>
      <w:lvlText w:val=""/>
      <w:lvlJc w:val="left"/>
      <w:pPr>
        <w:tabs>
          <w:tab w:val="num" w:pos="2520"/>
        </w:tabs>
        <w:ind w:left="2520" w:hanging="420"/>
      </w:pPr>
      <w:rPr>
        <w:rFonts w:ascii="Wingdings" w:hAnsi="Wingdings" w:hint="default"/>
      </w:rPr>
    </w:lvl>
    <w:lvl w:ilvl="6" w:tplc="16F6495E" w:tentative="1">
      <w:start w:val="1"/>
      <w:numFmt w:val="bullet"/>
      <w:lvlText w:val=""/>
      <w:lvlJc w:val="left"/>
      <w:pPr>
        <w:tabs>
          <w:tab w:val="num" w:pos="2940"/>
        </w:tabs>
        <w:ind w:left="2940" w:hanging="420"/>
      </w:pPr>
      <w:rPr>
        <w:rFonts w:ascii="Wingdings" w:hAnsi="Wingdings" w:hint="default"/>
      </w:rPr>
    </w:lvl>
    <w:lvl w:ilvl="7" w:tplc="2354BEAE" w:tentative="1">
      <w:start w:val="1"/>
      <w:numFmt w:val="bullet"/>
      <w:lvlText w:val=""/>
      <w:lvlJc w:val="left"/>
      <w:pPr>
        <w:tabs>
          <w:tab w:val="num" w:pos="3360"/>
        </w:tabs>
        <w:ind w:left="3360" w:hanging="420"/>
      </w:pPr>
      <w:rPr>
        <w:rFonts w:ascii="Wingdings" w:hAnsi="Wingdings" w:hint="default"/>
      </w:rPr>
    </w:lvl>
    <w:lvl w:ilvl="8" w:tplc="A3E06C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1E23BE8"/>
    <w:multiLevelType w:val="hybridMultilevel"/>
    <w:tmpl w:val="42648BC2"/>
    <w:lvl w:ilvl="0" w:tplc="CE90FC2E">
      <w:numFmt w:val="bullet"/>
      <w:lvlText w:val="・"/>
      <w:lvlJc w:val="left"/>
      <w:pPr>
        <w:tabs>
          <w:tab w:val="num" w:pos="360"/>
        </w:tabs>
        <w:ind w:left="360" w:hanging="360"/>
      </w:pPr>
      <w:rPr>
        <w:rFonts w:ascii="Times New Roman" w:eastAsia="HG丸ｺﾞｼｯｸM-PRO" w:hAnsi="Times New Roman" w:cs="Times New Roman" w:hint="default"/>
      </w:rPr>
    </w:lvl>
    <w:lvl w:ilvl="1" w:tplc="FD0AEBFE" w:tentative="1">
      <w:start w:val="1"/>
      <w:numFmt w:val="bullet"/>
      <w:lvlText w:val=""/>
      <w:lvlJc w:val="left"/>
      <w:pPr>
        <w:tabs>
          <w:tab w:val="num" w:pos="840"/>
        </w:tabs>
        <w:ind w:left="840" w:hanging="420"/>
      </w:pPr>
      <w:rPr>
        <w:rFonts w:ascii="Wingdings" w:hAnsi="Wingdings" w:hint="default"/>
      </w:rPr>
    </w:lvl>
    <w:lvl w:ilvl="2" w:tplc="F70E9C8E" w:tentative="1">
      <w:start w:val="1"/>
      <w:numFmt w:val="bullet"/>
      <w:lvlText w:val=""/>
      <w:lvlJc w:val="left"/>
      <w:pPr>
        <w:tabs>
          <w:tab w:val="num" w:pos="1260"/>
        </w:tabs>
        <w:ind w:left="1260" w:hanging="420"/>
      </w:pPr>
      <w:rPr>
        <w:rFonts w:ascii="Wingdings" w:hAnsi="Wingdings" w:hint="default"/>
      </w:rPr>
    </w:lvl>
    <w:lvl w:ilvl="3" w:tplc="796EE434" w:tentative="1">
      <w:start w:val="1"/>
      <w:numFmt w:val="bullet"/>
      <w:lvlText w:val=""/>
      <w:lvlJc w:val="left"/>
      <w:pPr>
        <w:tabs>
          <w:tab w:val="num" w:pos="1680"/>
        </w:tabs>
        <w:ind w:left="1680" w:hanging="420"/>
      </w:pPr>
      <w:rPr>
        <w:rFonts w:ascii="Wingdings" w:hAnsi="Wingdings" w:hint="default"/>
      </w:rPr>
    </w:lvl>
    <w:lvl w:ilvl="4" w:tplc="21F40646" w:tentative="1">
      <w:start w:val="1"/>
      <w:numFmt w:val="bullet"/>
      <w:lvlText w:val=""/>
      <w:lvlJc w:val="left"/>
      <w:pPr>
        <w:tabs>
          <w:tab w:val="num" w:pos="2100"/>
        </w:tabs>
        <w:ind w:left="2100" w:hanging="420"/>
      </w:pPr>
      <w:rPr>
        <w:rFonts w:ascii="Wingdings" w:hAnsi="Wingdings" w:hint="default"/>
      </w:rPr>
    </w:lvl>
    <w:lvl w:ilvl="5" w:tplc="E82C6D56" w:tentative="1">
      <w:start w:val="1"/>
      <w:numFmt w:val="bullet"/>
      <w:lvlText w:val=""/>
      <w:lvlJc w:val="left"/>
      <w:pPr>
        <w:tabs>
          <w:tab w:val="num" w:pos="2520"/>
        </w:tabs>
        <w:ind w:left="2520" w:hanging="420"/>
      </w:pPr>
      <w:rPr>
        <w:rFonts w:ascii="Wingdings" w:hAnsi="Wingdings" w:hint="default"/>
      </w:rPr>
    </w:lvl>
    <w:lvl w:ilvl="6" w:tplc="D342115E" w:tentative="1">
      <w:start w:val="1"/>
      <w:numFmt w:val="bullet"/>
      <w:lvlText w:val=""/>
      <w:lvlJc w:val="left"/>
      <w:pPr>
        <w:tabs>
          <w:tab w:val="num" w:pos="2940"/>
        </w:tabs>
        <w:ind w:left="2940" w:hanging="420"/>
      </w:pPr>
      <w:rPr>
        <w:rFonts w:ascii="Wingdings" w:hAnsi="Wingdings" w:hint="default"/>
      </w:rPr>
    </w:lvl>
    <w:lvl w:ilvl="7" w:tplc="9AE23A2A" w:tentative="1">
      <w:start w:val="1"/>
      <w:numFmt w:val="bullet"/>
      <w:lvlText w:val=""/>
      <w:lvlJc w:val="left"/>
      <w:pPr>
        <w:tabs>
          <w:tab w:val="num" w:pos="3360"/>
        </w:tabs>
        <w:ind w:left="3360" w:hanging="420"/>
      </w:pPr>
      <w:rPr>
        <w:rFonts w:ascii="Wingdings" w:hAnsi="Wingdings" w:hint="default"/>
      </w:rPr>
    </w:lvl>
    <w:lvl w:ilvl="8" w:tplc="E2AEF1E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FA399B"/>
    <w:multiLevelType w:val="hybridMultilevel"/>
    <w:tmpl w:val="49BC0E96"/>
    <w:lvl w:ilvl="0" w:tplc="4D52BD7A">
      <w:numFmt w:val="bullet"/>
      <w:lvlText w:val="・"/>
      <w:lvlJc w:val="left"/>
      <w:pPr>
        <w:tabs>
          <w:tab w:val="num" w:pos="360"/>
        </w:tabs>
        <w:ind w:left="360" w:hanging="360"/>
      </w:pPr>
      <w:rPr>
        <w:rFonts w:ascii="Times New Roman" w:eastAsia="HG丸ｺﾞｼｯｸM-PRO" w:hAnsi="Times New Roman" w:cs="Times New Roman" w:hint="default"/>
      </w:rPr>
    </w:lvl>
    <w:lvl w:ilvl="1" w:tplc="977ABF62" w:tentative="1">
      <w:start w:val="1"/>
      <w:numFmt w:val="bullet"/>
      <w:lvlText w:val=""/>
      <w:lvlJc w:val="left"/>
      <w:pPr>
        <w:tabs>
          <w:tab w:val="num" w:pos="840"/>
        </w:tabs>
        <w:ind w:left="840" w:hanging="420"/>
      </w:pPr>
      <w:rPr>
        <w:rFonts w:ascii="Wingdings" w:hAnsi="Wingdings" w:hint="default"/>
      </w:rPr>
    </w:lvl>
    <w:lvl w:ilvl="2" w:tplc="CE702C36" w:tentative="1">
      <w:start w:val="1"/>
      <w:numFmt w:val="bullet"/>
      <w:lvlText w:val=""/>
      <w:lvlJc w:val="left"/>
      <w:pPr>
        <w:tabs>
          <w:tab w:val="num" w:pos="1260"/>
        </w:tabs>
        <w:ind w:left="1260" w:hanging="420"/>
      </w:pPr>
      <w:rPr>
        <w:rFonts w:ascii="Wingdings" w:hAnsi="Wingdings" w:hint="default"/>
      </w:rPr>
    </w:lvl>
    <w:lvl w:ilvl="3" w:tplc="57CA4904" w:tentative="1">
      <w:start w:val="1"/>
      <w:numFmt w:val="bullet"/>
      <w:lvlText w:val=""/>
      <w:lvlJc w:val="left"/>
      <w:pPr>
        <w:tabs>
          <w:tab w:val="num" w:pos="1680"/>
        </w:tabs>
        <w:ind w:left="1680" w:hanging="420"/>
      </w:pPr>
      <w:rPr>
        <w:rFonts w:ascii="Wingdings" w:hAnsi="Wingdings" w:hint="default"/>
      </w:rPr>
    </w:lvl>
    <w:lvl w:ilvl="4" w:tplc="947E4A18" w:tentative="1">
      <w:start w:val="1"/>
      <w:numFmt w:val="bullet"/>
      <w:lvlText w:val=""/>
      <w:lvlJc w:val="left"/>
      <w:pPr>
        <w:tabs>
          <w:tab w:val="num" w:pos="2100"/>
        </w:tabs>
        <w:ind w:left="2100" w:hanging="420"/>
      </w:pPr>
      <w:rPr>
        <w:rFonts w:ascii="Wingdings" w:hAnsi="Wingdings" w:hint="default"/>
      </w:rPr>
    </w:lvl>
    <w:lvl w:ilvl="5" w:tplc="0DDAE17E" w:tentative="1">
      <w:start w:val="1"/>
      <w:numFmt w:val="bullet"/>
      <w:lvlText w:val=""/>
      <w:lvlJc w:val="left"/>
      <w:pPr>
        <w:tabs>
          <w:tab w:val="num" w:pos="2520"/>
        </w:tabs>
        <w:ind w:left="2520" w:hanging="420"/>
      </w:pPr>
      <w:rPr>
        <w:rFonts w:ascii="Wingdings" w:hAnsi="Wingdings" w:hint="default"/>
      </w:rPr>
    </w:lvl>
    <w:lvl w:ilvl="6" w:tplc="338AB706" w:tentative="1">
      <w:start w:val="1"/>
      <w:numFmt w:val="bullet"/>
      <w:lvlText w:val=""/>
      <w:lvlJc w:val="left"/>
      <w:pPr>
        <w:tabs>
          <w:tab w:val="num" w:pos="2940"/>
        </w:tabs>
        <w:ind w:left="2940" w:hanging="420"/>
      </w:pPr>
      <w:rPr>
        <w:rFonts w:ascii="Wingdings" w:hAnsi="Wingdings" w:hint="default"/>
      </w:rPr>
    </w:lvl>
    <w:lvl w:ilvl="7" w:tplc="EF529FBC" w:tentative="1">
      <w:start w:val="1"/>
      <w:numFmt w:val="bullet"/>
      <w:lvlText w:val=""/>
      <w:lvlJc w:val="left"/>
      <w:pPr>
        <w:tabs>
          <w:tab w:val="num" w:pos="3360"/>
        </w:tabs>
        <w:ind w:left="3360" w:hanging="420"/>
      </w:pPr>
      <w:rPr>
        <w:rFonts w:ascii="Wingdings" w:hAnsi="Wingdings" w:hint="default"/>
      </w:rPr>
    </w:lvl>
    <w:lvl w:ilvl="8" w:tplc="99D87E3C"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E4"/>
    <w:rsid w:val="00017B67"/>
    <w:rsid w:val="000A0937"/>
    <w:rsid w:val="000A18DB"/>
    <w:rsid w:val="000A59A7"/>
    <w:rsid w:val="000C2D7B"/>
    <w:rsid w:val="00154A85"/>
    <w:rsid w:val="001C48A1"/>
    <w:rsid w:val="00202B9B"/>
    <w:rsid w:val="002324BA"/>
    <w:rsid w:val="00253B75"/>
    <w:rsid w:val="002F4679"/>
    <w:rsid w:val="00306CFC"/>
    <w:rsid w:val="003473DA"/>
    <w:rsid w:val="003F0622"/>
    <w:rsid w:val="00421505"/>
    <w:rsid w:val="00434F0B"/>
    <w:rsid w:val="0043524F"/>
    <w:rsid w:val="00442621"/>
    <w:rsid w:val="00466501"/>
    <w:rsid w:val="00494B98"/>
    <w:rsid w:val="004C20C2"/>
    <w:rsid w:val="005115C5"/>
    <w:rsid w:val="00536ED0"/>
    <w:rsid w:val="005B2E70"/>
    <w:rsid w:val="0065760C"/>
    <w:rsid w:val="006728C9"/>
    <w:rsid w:val="006A1B04"/>
    <w:rsid w:val="006B0C5C"/>
    <w:rsid w:val="006F744D"/>
    <w:rsid w:val="00737315"/>
    <w:rsid w:val="00862AF8"/>
    <w:rsid w:val="00893AEB"/>
    <w:rsid w:val="00905A8E"/>
    <w:rsid w:val="009831BD"/>
    <w:rsid w:val="009F6A33"/>
    <w:rsid w:val="00A040CF"/>
    <w:rsid w:val="00A5755E"/>
    <w:rsid w:val="00A74864"/>
    <w:rsid w:val="00AA6745"/>
    <w:rsid w:val="00AB2361"/>
    <w:rsid w:val="00AB7B3B"/>
    <w:rsid w:val="00AE5AAA"/>
    <w:rsid w:val="00AE5AEB"/>
    <w:rsid w:val="00B02221"/>
    <w:rsid w:val="00B03BB6"/>
    <w:rsid w:val="00B204BE"/>
    <w:rsid w:val="00BB5AE4"/>
    <w:rsid w:val="00BD0D0E"/>
    <w:rsid w:val="00BE349E"/>
    <w:rsid w:val="00C55380"/>
    <w:rsid w:val="00CC69B3"/>
    <w:rsid w:val="00D10027"/>
    <w:rsid w:val="00D234A7"/>
    <w:rsid w:val="00D83442"/>
    <w:rsid w:val="00D851E7"/>
    <w:rsid w:val="00E13EA1"/>
    <w:rsid w:val="00E3146E"/>
    <w:rsid w:val="00E31A15"/>
    <w:rsid w:val="00FE26DE"/>
    <w:rsid w:val="00FF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81EE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rsid w:val="00D234A7"/>
    <w:pPr>
      <w:tabs>
        <w:tab w:val="center" w:pos="4252"/>
        <w:tab w:val="right" w:pos="8504"/>
      </w:tabs>
      <w:snapToGrid w:val="0"/>
    </w:pPr>
  </w:style>
  <w:style w:type="character" w:customStyle="1" w:styleId="a6">
    <w:name w:val="フッター (文字)"/>
    <w:link w:val="a5"/>
    <w:rsid w:val="00D234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1216</Words>
  <Characters>41</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2021-05-20T04:54:00Z</dcterms:created>
  <dcterms:modified xsi:type="dcterms:W3CDTF">2025-04-22T02:21:00Z</dcterms:modified>
</cp:coreProperties>
</file>