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F4160" w14:textId="0CBA0D77" w:rsidR="00644ABE" w:rsidRDefault="0049150C" w:rsidP="009206CC">
      <w:pPr>
        <w:autoSpaceDE w:val="0"/>
        <w:autoSpaceDN w:val="0"/>
        <w:adjustRightInd w:val="0"/>
        <w:jc w:val="center"/>
        <w:rPr>
          <w:rFonts w:ascii="ＭＳ 明朝" w:hAnsi="Times New Roman" w:hint="eastAsia"/>
          <w:color w:val="000000"/>
          <w:kern w:val="0"/>
          <w:sz w:val="42"/>
        </w:rPr>
      </w:pPr>
      <w:r>
        <w:rPr>
          <w:rFonts w:ascii="ＭＳ 明朝" w:hAnsi="Times New Roman" w:hint="eastAsia"/>
          <w:color w:val="000000"/>
          <w:kern w:val="0"/>
          <w:sz w:val="42"/>
        </w:rPr>
        <w:t xml:space="preserve">啓林館　</w:t>
      </w:r>
      <w:r w:rsidR="00644ABE">
        <w:rPr>
          <w:rFonts w:ascii="ＭＳ 明朝" w:hAnsi="Times New Roman" w:hint="eastAsia"/>
          <w:color w:val="000000"/>
          <w:kern w:val="0"/>
          <w:sz w:val="42"/>
        </w:rPr>
        <w:t>新編</w:t>
      </w:r>
      <w:r>
        <w:rPr>
          <w:rFonts w:ascii="ＭＳ 明朝" w:hAnsi="Times New Roman" w:hint="eastAsia"/>
          <w:color w:val="000000"/>
          <w:kern w:val="0"/>
          <w:sz w:val="42"/>
        </w:rPr>
        <w:t>数学Ⅰ</w:t>
      </w:r>
      <w:r w:rsidR="009206CC">
        <w:rPr>
          <w:rFonts w:ascii="ＭＳ 明朝" w:hAnsi="Times New Roman" w:hint="eastAsia"/>
          <w:color w:val="000000"/>
          <w:kern w:val="0"/>
          <w:sz w:val="42"/>
        </w:rPr>
        <w:t>改訂版</w:t>
      </w:r>
      <w:r>
        <w:rPr>
          <w:rFonts w:ascii="ＭＳ 明朝" w:hAnsi="Times New Roman" w:hint="eastAsia"/>
          <w:color w:val="000000"/>
          <w:kern w:val="0"/>
          <w:sz w:val="42"/>
        </w:rPr>
        <w:t>(数Ⅰ</w:t>
      </w:r>
      <w:r w:rsidR="009206CC">
        <w:rPr>
          <w:rFonts w:ascii="ＭＳ 明朝" w:hAnsi="Times New Roman" w:hint="eastAsia"/>
          <w:color w:val="000000"/>
          <w:kern w:val="0"/>
          <w:sz w:val="42"/>
        </w:rPr>
        <w:t>061-904</w:t>
      </w:r>
      <w:r>
        <w:rPr>
          <w:rFonts w:ascii="ＭＳ 明朝" w:hAnsi="Times New Roman" w:hint="eastAsia"/>
          <w:color w:val="000000"/>
          <w:kern w:val="0"/>
          <w:sz w:val="42"/>
        </w:rPr>
        <w:t>)，</w:t>
      </w:r>
      <w:r w:rsidR="00644ABE">
        <w:rPr>
          <w:rFonts w:ascii="ＭＳ 明朝" w:hAnsi="Times New Roman" w:hint="eastAsia"/>
          <w:color w:val="000000"/>
          <w:kern w:val="0"/>
          <w:sz w:val="42"/>
        </w:rPr>
        <w:t>新編</w:t>
      </w:r>
      <w:r>
        <w:rPr>
          <w:rFonts w:ascii="ＭＳ 明朝" w:hAnsi="Times New Roman" w:hint="eastAsia"/>
          <w:color w:val="000000"/>
          <w:kern w:val="0"/>
          <w:sz w:val="42"/>
        </w:rPr>
        <w:t>数学Ａ</w:t>
      </w:r>
      <w:r w:rsidR="009206CC">
        <w:rPr>
          <w:rFonts w:ascii="ＭＳ 明朝" w:hAnsi="Times New Roman" w:hint="eastAsia"/>
          <w:color w:val="000000"/>
          <w:kern w:val="0"/>
          <w:sz w:val="42"/>
        </w:rPr>
        <w:t>改訂版</w:t>
      </w:r>
      <w:r>
        <w:rPr>
          <w:rFonts w:ascii="ＭＳ 明朝" w:hAnsi="Times New Roman" w:hint="eastAsia"/>
          <w:color w:val="000000"/>
          <w:kern w:val="0"/>
          <w:sz w:val="42"/>
        </w:rPr>
        <w:t>(数Ａ</w:t>
      </w:r>
      <w:r w:rsidR="009206CC">
        <w:rPr>
          <w:rFonts w:ascii="ＭＳ 明朝" w:hAnsi="Times New Roman" w:hint="eastAsia"/>
          <w:color w:val="000000"/>
          <w:kern w:val="0"/>
          <w:sz w:val="42"/>
        </w:rPr>
        <w:t>061-904</w:t>
      </w:r>
      <w:r>
        <w:rPr>
          <w:rFonts w:ascii="ＭＳ 明朝" w:hAnsi="Times New Roman" w:hint="eastAsia"/>
          <w:color w:val="000000"/>
          <w:kern w:val="0"/>
          <w:sz w:val="42"/>
        </w:rPr>
        <w:t>)</w:t>
      </w:r>
    </w:p>
    <w:p w14:paraId="781BA3EA" w14:textId="77777777" w:rsidR="0049150C" w:rsidRDefault="0049150C" w:rsidP="0049150C">
      <w:pPr>
        <w:autoSpaceDE w:val="0"/>
        <w:autoSpaceDN w:val="0"/>
        <w:adjustRightInd w:val="0"/>
        <w:jc w:val="center"/>
        <w:rPr>
          <w:rFonts w:ascii="ＭＳ 明朝"/>
          <w:kern w:val="0"/>
          <w:sz w:val="20"/>
        </w:rPr>
      </w:pPr>
      <w:r>
        <w:rPr>
          <w:rFonts w:ascii="ＭＳ 明朝" w:hAnsi="Times New Roman" w:hint="eastAsia"/>
          <w:color w:val="000000"/>
          <w:kern w:val="0"/>
          <w:sz w:val="42"/>
        </w:rPr>
        <w:t>観点一覧表</w:t>
      </w:r>
    </w:p>
    <w:p w14:paraId="375B51D1" w14:textId="77777777" w:rsidR="00F57B0B" w:rsidRDefault="00F57B0B">
      <w:pPr>
        <w:autoSpaceDE w:val="0"/>
        <w:autoSpaceDN w:val="0"/>
        <w:adjustRightInd w:val="0"/>
        <w:jc w:val="left"/>
        <w:rPr>
          <w:rFonts w:ascii="ＭＳ 明朝" w:hAnsi="Times New Roman"/>
          <w:color w:val="000000"/>
          <w:kern w:val="0"/>
        </w:rPr>
      </w:pPr>
    </w:p>
    <w:p w14:paraId="576C3002" w14:textId="14DB2D08" w:rsidR="0049150C" w:rsidRDefault="0049150C">
      <w:pPr>
        <w:autoSpaceDE w:val="0"/>
        <w:autoSpaceDN w:val="0"/>
        <w:adjustRightInd w:val="0"/>
        <w:jc w:val="left"/>
        <w:rPr>
          <w:rFonts w:ascii="ＭＳ 明朝"/>
          <w:kern w:val="0"/>
          <w:sz w:val="20"/>
        </w:rPr>
      </w:pPr>
      <w:r>
        <w:rPr>
          <w:rFonts w:ascii="ＭＳ 明朝" w:hAnsi="Times New Roman" w:hint="eastAsia"/>
          <w:color w:val="000000"/>
          <w:kern w:val="0"/>
        </w:rPr>
        <w:t>〔内容の取扱い〕</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8"/>
        <w:gridCol w:w="11193"/>
      </w:tblGrid>
      <w:tr w:rsidR="00E354A3" w14:paraId="06EDA351" w14:textId="77777777" w:rsidTr="007F3F2D">
        <w:trPr>
          <w:cantSplit/>
          <w:trHeight w:val="278"/>
          <w:tblHeader/>
        </w:trPr>
        <w:tc>
          <w:tcPr>
            <w:tcW w:w="4258" w:type="dxa"/>
            <w:tcBorders>
              <w:top w:val="single" w:sz="4" w:space="0" w:color="000000"/>
              <w:left w:val="single" w:sz="4" w:space="0" w:color="000000"/>
              <w:bottom w:val="nil"/>
              <w:right w:val="single" w:sz="4" w:space="0" w:color="000000"/>
            </w:tcBorders>
          </w:tcPr>
          <w:p w14:paraId="6C7A9B0F" w14:textId="77777777" w:rsidR="00E354A3" w:rsidRDefault="00E354A3" w:rsidP="00E354A3">
            <w:pPr>
              <w:autoSpaceDE w:val="0"/>
              <w:autoSpaceDN w:val="0"/>
              <w:adjustRightInd w:val="0"/>
              <w:spacing w:line="224" w:lineRule="atLeast"/>
              <w:jc w:val="center"/>
              <w:rPr>
                <w:rFonts w:ascii="ＭＳ 明朝"/>
                <w:color w:val="000000"/>
                <w:kern w:val="0"/>
              </w:rPr>
            </w:pPr>
            <w:r>
              <w:rPr>
                <w:rFonts w:ascii="ＭＳ 明朝" w:hAnsi="Times New Roman" w:hint="eastAsia"/>
                <w:color w:val="000000"/>
                <w:kern w:val="0"/>
              </w:rPr>
              <w:t>観　点</w:t>
            </w:r>
          </w:p>
        </w:tc>
        <w:tc>
          <w:tcPr>
            <w:tcW w:w="11193" w:type="dxa"/>
            <w:tcBorders>
              <w:top w:val="single" w:sz="4" w:space="0" w:color="000000"/>
              <w:left w:val="single" w:sz="4" w:space="0" w:color="000000"/>
              <w:bottom w:val="nil"/>
              <w:right w:val="single" w:sz="4" w:space="0" w:color="000000"/>
            </w:tcBorders>
          </w:tcPr>
          <w:p w14:paraId="369B8297" w14:textId="77777777" w:rsidR="00E354A3" w:rsidRDefault="00E354A3" w:rsidP="00E354A3">
            <w:pPr>
              <w:autoSpaceDE w:val="0"/>
              <w:autoSpaceDN w:val="0"/>
              <w:adjustRightInd w:val="0"/>
              <w:spacing w:line="224" w:lineRule="atLeast"/>
              <w:jc w:val="center"/>
              <w:rPr>
                <w:rFonts w:ascii="ＭＳ 明朝"/>
                <w:color w:val="000000"/>
                <w:kern w:val="0"/>
              </w:rPr>
            </w:pPr>
            <w:r>
              <w:rPr>
                <w:rFonts w:ascii="ＭＳ 明朝" w:hint="eastAsia"/>
                <w:color w:val="000000"/>
                <w:kern w:val="0"/>
              </w:rPr>
              <w:t>内　容</w:t>
            </w:r>
          </w:p>
        </w:tc>
      </w:tr>
      <w:tr w:rsidR="00552695" w14:paraId="260EC8AA" w14:textId="77777777" w:rsidTr="007F3F2D">
        <w:trPr>
          <w:cantSplit/>
          <w:trHeight w:val="1963"/>
        </w:trPr>
        <w:tc>
          <w:tcPr>
            <w:tcW w:w="4258" w:type="dxa"/>
            <w:tcBorders>
              <w:top w:val="single" w:sz="4" w:space="0" w:color="000000"/>
              <w:left w:val="single" w:sz="4" w:space="0" w:color="000000"/>
              <w:bottom w:val="nil"/>
              <w:right w:val="single" w:sz="4" w:space="0" w:color="000000"/>
            </w:tcBorders>
          </w:tcPr>
          <w:p w14:paraId="659F0056" w14:textId="77777777"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内容の精選・重点化</w:t>
            </w:r>
            <w:r w:rsidR="00E354A3">
              <w:rPr>
                <w:rFonts w:ascii="ＭＳ 明朝" w:hAnsi="Times New Roman" w:hint="eastAsia"/>
                <w:color w:val="000000"/>
                <w:kern w:val="0"/>
              </w:rPr>
              <w:t>，</w:t>
            </w:r>
            <w:r>
              <w:rPr>
                <w:rFonts w:ascii="ＭＳ 明朝" w:hAnsi="Times New Roman" w:hint="eastAsia"/>
                <w:color w:val="000000"/>
                <w:kern w:val="0"/>
              </w:rPr>
              <w:t>個に応じた学習への工夫があるか。</w:t>
            </w:r>
          </w:p>
        </w:tc>
        <w:tc>
          <w:tcPr>
            <w:tcW w:w="11193" w:type="dxa"/>
            <w:tcBorders>
              <w:top w:val="single" w:sz="4" w:space="0" w:color="000000"/>
              <w:left w:val="single" w:sz="4" w:space="0" w:color="000000"/>
              <w:right w:val="single" w:sz="4" w:space="0" w:color="000000"/>
            </w:tcBorders>
          </w:tcPr>
          <w:p w14:paraId="1FDCE000" w14:textId="14459205" w:rsidR="00A00D9D" w:rsidRDefault="00A00D9D" w:rsidP="00A00D9D">
            <w:pPr>
              <w:ind w:left="210" w:hangingChars="100" w:hanging="210"/>
              <w:rPr>
                <w:rFonts w:ascii="ＭＳ 明朝"/>
                <w:color w:val="000000"/>
                <w:kern w:val="0"/>
              </w:rPr>
            </w:pPr>
            <w:r>
              <w:rPr>
                <w:rFonts w:ascii="ＭＳ 明朝" w:hint="eastAsia"/>
                <w:color w:val="000000"/>
                <w:kern w:val="0"/>
              </w:rPr>
              <w:t>・</w:t>
            </w:r>
            <w:r w:rsidR="009A3D07">
              <w:rPr>
                <w:rFonts w:ascii="ＭＳ 明朝" w:hint="eastAsia"/>
                <w:color w:val="000000"/>
                <w:kern w:val="0"/>
              </w:rPr>
              <w:t>例と問</w:t>
            </w:r>
            <w:r>
              <w:rPr>
                <w:rFonts w:ascii="ＭＳ 明朝" w:hint="eastAsia"/>
                <w:color w:val="000000"/>
                <w:kern w:val="0"/>
              </w:rPr>
              <w:t>，例題と練習の関係性を分かりやすくするために，対応する例と問，例題と練習の</w:t>
            </w:r>
            <w:r w:rsidR="009A3D07">
              <w:rPr>
                <w:rFonts w:ascii="ＭＳ 明朝" w:hint="eastAsia"/>
                <w:color w:val="000000"/>
                <w:kern w:val="0"/>
              </w:rPr>
              <w:t>問題番号を一致させました。</w:t>
            </w:r>
            <w:r>
              <w:rPr>
                <w:rFonts w:ascii="ＭＳ 明朝"/>
                <w:color w:val="000000"/>
                <w:kern w:val="0"/>
              </w:rPr>
              <w:br/>
            </w:r>
            <w:r>
              <w:rPr>
                <w:rFonts w:ascii="ＭＳ 明朝" w:hint="eastAsia"/>
                <w:color w:val="000000"/>
                <w:kern w:val="0"/>
              </w:rPr>
              <w:t>また，問・練習については，例・例題を見れば理解できるように編集し</w:t>
            </w:r>
            <w:r w:rsidR="00A478C1">
              <w:rPr>
                <w:rFonts w:ascii="ＭＳ 明朝" w:hint="eastAsia"/>
                <w:color w:val="000000"/>
                <w:kern w:val="0"/>
              </w:rPr>
              <w:t>ています</w:t>
            </w:r>
            <w:r>
              <w:rPr>
                <w:rFonts w:ascii="ＭＳ 明朝" w:hint="eastAsia"/>
                <w:color w:val="000000"/>
                <w:kern w:val="0"/>
              </w:rPr>
              <w:t>。</w:t>
            </w:r>
          </w:p>
          <w:p w14:paraId="3673ECB3" w14:textId="77777777" w:rsidR="00A478C1" w:rsidRDefault="00230865" w:rsidP="00A478C1">
            <w:pPr>
              <w:ind w:left="210" w:hangingChars="100" w:hanging="210"/>
            </w:pPr>
            <w:r>
              <w:rPr>
                <w:rFonts w:hint="eastAsia"/>
              </w:rPr>
              <w:t>・</w:t>
            </w:r>
            <w:r w:rsidR="009206CC" w:rsidRPr="009206CC">
              <w:rPr>
                <w:rFonts w:hint="eastAsia"/>
              </w:rPr>
              <w:t>新しい学習内容にスムーズに入っていくことができるよう</w:t>
            </w:r>
            <w:r w:rsidR="009206CC">
              <w:rPr>
                <w:rFonts w:hint="eastAsia"/>
              </w:rPr>
              <w:t>，</w:t>
            </w:r>
            <w:r w:rsidR="009206CC" w:rsidRPr="009206CC">
              <w:rPr>
                <w:rFonts w:hint="eastAsia"/>
              </w:rPr>
              <w:t>各章の章扉に二次元コード</w:t>
            </w:r>
            <w:r w:rsidR="009206CC">
              <w:rPr>
                <w:rFonts w:hint="eastAsia"/>
              </w:rPr>
              <w:t>を設置し、そこから</w:t>
            </w:r>
            <w:r w:rsidR="009206CC" w:rsidRPr="009206CC">
              <w:rPr>
                <w:rFonts w:hint="eastAsia"/>
              </w:rPr>
              <w:t>その章を学習するために必要な既習内容</w:t>
            </w:r>
            <w:r w:rsidR="009206CC">
              <w:rPr>
                <w:rFonts w:hint="eastAsia"/>
              </w:rPr>
              <w:t>の</w:t>
            </w:r>
            <w:r w:rsidR="009206CC" w:rsidRPr="009206CC">
              <w:rPr>
                <w:rFonts w:hint="eastAsia"/>
              </w:rPr>
              <w:t>「ふり返り」</w:t>
            </w:r>
            <w:r w:rsidR="006A5D42">
              <w:rPr>
                <w:rFonts w:hint="eastAsia"/>
              </w:rPr>
              <w:t>をすることが</w:t>
            </w:r>
            <w:r w:rsidR="009206CC" w:rsidRPr="009206CC">
              <w:rPr>
                <w:rFonts w:hint="eastAsia"/>
              </w:rPr>
              <w:t>できるようにし</w:t>
            </w:r>
            <w:r w:rsidR="00A478C1">
              <w:rPr>
                <w:rFonts w:hint="eastAsia"/>
              </w:rPr>
              <w:t>ています。</w:t>
            </w:r>
          </w:p>
          <w:p w14:paraId="0995446A" w14:textId="734345F6" w:rsidR="00A00D9D" w:rsidRDefault="009A3D07" w:rsidP="00A478C1">
            <w:pPr>
              <w:ind w:left="210" w:hangingChars="100" w:hanging="210"/>
            </w:pPr>
            <w:r>
              <w:rPr>
                <w:rFonts w:hint="eastAsia"/>
              </w:rPr>
              <w:t>・内容の取り上げ方や配列を工夫し，スムーズな授業展開ができるようにし</w:t>
            </w:r>
            <w:r w:rsidR="00A478C1">
              <w:rPr>
                <w:rFonts w:hint="eastAsia"/>
              </w:rPr>
              <w:t>ています。</w:t>
            </w:r>
          </w:p>
          <w:p w14:paraId="3E6E5393" w14:textId="52D56F41" w:rsidR="00A00D9D" w:rsidRDefault="004F6270" w:rsidP="00B74272">
            <w:pPr>
              <w:ind w:leftChars="200" w:left="1260" w:hangingChars="400" w:hanging="840"/>
            </w:pPr>
            <w:r>
              <w:rPr>
                <w:rFonts w:hint="eastAsia"/>
              </w:rPr>
              <w:t>数学Ⅰ</w:t>
            </w:r>
            <w:r w:rsidR="00A00D9D">
              <w:rPr>
                <w:rFonts w:hint="eastAsia"/>
              </w:rPr>
              <w:t xml:space="preserve">　</w:t>
            </w:r>
            <w:r w:rsidR="006A5D42" w:rsidRPr="006A5D42">
              <w:rPr>
                <w:rFonts w:hint="eastAsia"/>
              </w:rPr>
              <w:t>中学校からのつながりと「数学Ⅱ」への連絡を考慮して，</w:t>
            </w:r>
            <w:r w:rsidR="006A5D42">
              <w:rPr>
                <w:rFonts w:hint="eastAsia"/>
              </w:rPr>
              <w:t>序章として「中学校のふり返り」を配置し，</w:t>
            </w:r>
            <w:r w:rsidR="006A5D42" w:rsidRPr="006A5D42">
              <w:rPr>
                <w:rFonts w:hint="eastAsia"/>
              </w:rPr>
              <w:t>｢数と式｣｢</w:t>
            </w:r>
            <w:r w:rsidR="006A5D42" w:rsidRPr="006A5D42">
              <w:rPr>
                <w:rFonts w:hint="eastAsia"/>
              </w:rPr>
              <w:t>2</w:t>
            </w:r>
            <w:r w:rsidR="006A5D42" w:rsidRPr="006A5D42">
              <w:rPr>
                <w:rFonts w:hint="eastAsia"/>
              </w:rPr>
              <w:t>次関数｣｢集合と命題｣｢図形と計量｣｢データの分析｣の順に配列し</w:t>
            </w:r>
            <w:r w:rsidR="00AF07A1">
              <w:rPr>
                <w:rFonts w:hint="eastAsia"/>
              </w:rPr>
              <w:t>ています</w:t>
            </w:r>
            <w:r w:rsidR="006A5D42" w:rsidRPr="006A5D42">
              <w:rPr>
                <w:rFonts w:hint="eastAsia"/>
              </w:rPr>
              <w:t>。</w:t>
            </w:r>
          </w:p>
          <w:p w14:paraId="28FDA77A" w14:textId="371A1E34" w:rsidR="004F6270" w:rsidRPr="008F1688" w:rsidRDefault="004F6270" w:rsidP="006A5D42">
            <w:pPr>
              <w:ind w:leftChars="200" w:left="1260" w:hangingChars="400" w:hanging="840"/>
              <w:rPr>
                <w:rFonts w:hint="eastAsia"/>
              </w:rPr>
            </w:pPr>
            <w:r>
              <w:rPr>
                <w:rFonts w:hint="eastAsia"/>
              </w:rPr>
              <w:t>数学</w:t>
            </w:r>
            <w:r>
              <w:rPr>
                <w:rFonts w:hint="eastAsia"/>
              </w:rPr>
              <w:t>A</w:t>
            </w:r>
            <w:r w:rsidR="00A00D9D">
              <w:rPr>
                <w:rFonts w:hint="eastAsia"/>
              </w:rPr>
              <w:t xml:space="preserve">　</w:t>
            </w:r>
            <w:r w:rsidR="009A3D07">
              <w:rPr>
                <w:rFonts w:hint="eastAsia"/>
              </w:rPr>
              <w:t>数学Ⅰ</w:t>
            </w:r>
            <w:r w:rsidR="00A00D9D">
              <w:rPr>
                <w:rFonts w:hint="eastAsia"/>
              </w:rPr>
              <w:t>の</w:t>
            </w:r>
            <w:r w:rsidR="008F1688">
              <w:rPr>
                <w:rFonts w:hint="eastAsia"/>
              </w:rPr>
              <w:t>p.</w:t>
            </w:r>
            <w:r w:rsidR="006A5D42">
              <w:rPr>
                <w:rFonts w:hint="eastAsia"/>
              </w:rPr>
              <w:t>94</w:t>
            </w:r>
            <w:r w:rsidR="008F1688">
              <w:rPr>
                <w:rFonts w:hint="eastAsia"/>
              </w:rPr>
              <w:t>～</w:t>
            </w:r>
            <w:r w:rsidR="006A5D42">
              <w:rPr>
                <w:rFonts w:hint="eastAsia"/>
              </w:rPr>
              <w:t>99</w:t>
            </w:r>
            <w:r w:rsidR="008F1688">
              <w:rPr>
                <w:rFonts w:hint="eastAsia"/>
              </w:rPr>
              <w:t>「集合」の内容を数学</w:t>
            </w:r>
            <w:r w:rsidR="008F1688">
              <w:rPr>
                <w:rFonts w:hint="eastAsia"/>
              </w:rPr>
              <w:t>A</w:t>
            </w:r>
            <w:r w:rsidR="008F1688">
              <w:rPr>
                <w:rFonts w:hint="eastAsia"/>
              </w:rPr>
              <w:t>の</w:t>
            </w:r>
            <w:r w:rsidR="00A00D9D">
              <w:rPr>
                <w:rFonts w:hint="eastAsia"/>
              </w:rPr>
              <w:t>p.</w:t>
            </w:r>
            <w:r w:rsidR="006A5D42">
              <w:rPr>
                <w:rFonts w:hint="eastAsia"/>
              </w:rPr>
              <w:t>6</w:t>
            </w:r>
            <w:r w:rsidR="00A00D9D">
              <w:rPr>
                <w:rFonts w:hint="eastAsia"/>
              </w:rPr>
              <w:t>～</w:t>
            </w:r>
            <w:r w:rsidR="00A00D9D">
              <w:rPr>
                <w:rFonts w:hint="eastAsia"/>
              </w:rPr>
              <w:t>1</w:t>
            </w:r>
            <w:r w:rsidR="006A5D42">
              <w:rPr>
                <w:rFonts w:hint="eastAsia"/>
              </w:rPr>
              <w:t>0</w:t>
            </w:r>
            <w:r w:rsidR="00A00D9D">
              <w:rPr>
                <w:rFonts w:hint="eastAsia"/>
              </w:rPr>
              <w:t>「序章」</w:t>
            </w:r>
            <w:r w:rsidR="008F1688">
              <w:rPr>
                <w:rFonts w:hint="eastAsia"/>
              </w:rPr>
              <w:t>として扱い</w:t>
            </w:r>
            <w:r w:rsidR="00A00D9D">
              <w:rPr>
                <w:rFonts w:hint="eastAsia"/>
              </w:rPr>
              <w:t>，数学</w:t>
            </w:r>
            <w:r w:rsidR="00A00D9D">
              <w:rPr>
                <w:rFonts w:hint="eastAsia"/>
              </w:rPr>
              <w:t>A</w:t>
            </w:r>
            <w:r w:rsidR="00A00D9D">
              <w:rPr>
                <w:rFonts w:hint="eastAsia"/>
              </w:rPr>
              <w:t>の第</w:t>
            </w:r>
            <w:r w:rsidR="00A00D9D">
              <w:rPr>
                <w:rFonts w:hint="eastAsia"/>
              </w:rPr>
              <w:t>1</w:t>
            </w:r>
            <w:r w:rsidR="00A00D9D">
              <w:rPr>
                <w:rFonts w:hint="eastAsia"/>
              </w:rPr>
              <w:t>章「場合の数と確率」の前に扱えるようにしています。</w:t>
            </w:r>
          </w:p>
        </w:tc>
      </w:tr>
      <w:tr w:rsidR="00552695" w14:paraId="536657FB" w14:textId="77777777" w:rsidTr="007F3F2D">
        <w:trPr>
          <w:cantSplit/>
          <w:trHeight w:val="906"/>
        </w:trPr>
        <w:tc>
          <w:tcPr>
            <w:tcW w:w="4258" w:type="dxa"/>
            <w:tcBorders>
              <w:top w:val="single" w:sz="4" w:space="0" w:color="000000"/>
              <w:left w:val="single" w:sz="4" w:space="0" w:color="000000"/>
              <w:bottom w:val="nil"/>
              <w:right w:val="single" w:sz="4" w:space="0" w:color="000000"/>
            </w:tcBorders>
          </w:tcPr>
          <w:p w14:paraId="2034F754" w14:textId="77777777"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身近な内容が取り上げられ</w:t>
            </w:r>
            <w:r w:rsidR="00E354A3">
              <w:rPr>
                <w:rFonts w:ascii="ＭＳ 明朝" w:hAnsi="Times New Roman" w:hint="eastAsia"/>
                <w:color w:val="000000"/>
                <w:kern w:val="0"/>
              </w:rPr>
              <w:t>，</w:t>
            </w:r>
            <w:r>
              <w:rPr>
                <w:rFonts w:ascii="ＭＳ 明朝" w:hAnsi="Times New Roman" w:hint="eastAsia"/>
                <w:color w:val="000000"/>
                <w:kern w:val="0"/>
              </w:rPr>
              <w:t>生徒の興味や関心に対する配慮がなされているか。</w:t>
            </w:r>
          </w:p>
        </w:tc>
        <w:tc>
          <w:tcPr>
            <w:tcW w:w="11193" w:type="dxa"/>
            <w:tcBorders>
              <w:top w:val="single" w:sz="4" w:space="0" w:color="000000"/>
              <w:left w:val="single" w:sz="4" w:space="0" w:color="000000"/>
              <w:right w:val="single" w:sz="4" w:space="0" w:color="000000"/>
            </w:tcBorders>
          </w:tcPr>
          <w:p w14:paraId="17502215" w14:textId="10703A0E" w:rsidR="006A5D42" w:rsidRDefault="00230865" w:rsidP="006A5D42">
            <w:pPr>
              <w:ind w:left="210" w:hangingChars="100" w:hanging="210"/>
              <w:jc w:val="left"/>
              <w:rPr>
                <w:rFonts w:hint="eastAsia"/>
              </w:rPr>
            </w:pPr>
            <w:r>
              <w:rPr>
                <w:rFonts w:hint="eastAsia"/>
              </w:rPr>
              <w:t>・</w:t>
            </w:r>
            <w:r w:rsidR="006A5D42">
              <w:rPr>
                <w:rFonts w:hint="eastAsia"/>
              </w:rPr>
              <w:t>各章の扉では，身の回りの課題と，それを解決しようとする場面を取り上げることで，各章を学ぶ目的・意義を理解するとともに，数学的な見方・考え方を育めるように配慮し</w:t>
            </w:r>
            <w:r w:rsidR="00A478C1">
              <w:rPr>
                <w:rFonts w:hint="eastAsia"/>
              </w:rPr>
              <w:t>ています。</w:t>
            </w:r>
            <w:r w:rsidR="006A5D42">
              <w:rPr>
                <w:rFonts w:hint="eastAsia"/>
              </w:rPr>
              <w:t>また，その課題が本文内の例題や，後述の「</w:t>
            </w:r>
            <w:r w:rsidR="006A5D42">
              <w:rPr>
                <w:rFonts w:hint="eastAsia"/>
              </w:rPr>
              <w:t>math</w:t>
            </w:r>
            <w:r w:rsidR="006A5D42">
              <w:rPr>
                <w:rFonts w:hint="eastAsia"/>
              </w:rPr>
              <w:t>探」で解決できるようにし</w:t>
            </w:r>
            <w:r w:rsidR="00A478C1">
              <w:rPr>
                <w:rFonts w:hint="eastAsia"/>
              </w:rPr>
              <w:t>ています</w:t>
            </w:r>
            <w:r w:rsidR="006A5D42">
              <w:rPr>
                <w:rFonts w:hint="eastAsia"/>
              </w:rPr>
              <w:t>。</w:t>
            </w:r>
          </w:p>
          <w:p w14:paraId="78384DC7" w14:textId="25274A1F" w:rsidR="006A5D42" w:rsidRDefault="006A5D42" w:rsidP="006A5D42">
            <w:pPr>
              <w:ind w:left="210" w:hangingChars="100" w:hanging="210"/>
              <w:jc w:val="left"/>
              <w:rPr>
                <w:rFonts w:hint="eastAsia"/>
              </w:rPr>
            </w:pPr>
            <w:r>
              <w:rPr>
                <w:rFonts w:hint="eastAsia"/>
              </w:rPr>
              <w:t>・</w:t>
            </w:r>
            <w:r>
              <w:rPr>
                <w:rFonts w:hint="eastAsia"/>
              </w:rPr>
              <w:t>本文内では，その章で学習した内容を，さらにひろげたり深めたりすることできるよう，特集ページ「</w:t>
            </w:r>
            <w:r>
              <w:rPr>
                <w:rFonts w:hint="eastAsia"/>
              </w:rPr>
              <w:t>math</w:t>
            </w:r>
            <w:r>
              <w:rPr>
                <w:rFonts w:hint="eastAsia"/>
              </w:rPr>
              <w:t>探」を設け</w:t>
            </w:r>
            <w:r w:rsidR="00A478C1">
              <w:rPr>
                <w:rFonts w:hint="eastAsia"/>
              </w:rPr>
              <w:t>ています</w:t>
            </w:r>
            <w:r>
              <w:rPr>
                <w:rFonts w:hint="eastAsia"/>
              </w:rPr>
              <w:t>。</w:t>
            </w:r>
          </w:p>
          <w:p w14:paraId="5AA05193" w14:textId="0D7F20F0" w:rsidR="004F6270" w:rsidRPr="008F1688" w:rsidRDefault="006A5D42" w:rsidP="006A5D42">
            <w:pPr>
              <w:ind w:left="210" w:hangingChars="100" w:hanging="210"/>
              <w:jc w:val="left"/>
              <w:rPr>
                <w:rFonts w:hint="eastAsia"/>
              </w:rPr>
            </w:pPr>
            <w:r>
              <w:rPr>
                <w:rFonts w:hint="eastAsia"/>
              </w:rPr>
              <w:t>・</w:t>
            </w:r>
            <w:r>
              <w:rPr>
                <w:rFonts w:hint="eastAsia"/>
              </w:rPr>
              <w:t>章末では，各章の内容に合わせて日常課題をテーマに取り上げ，新たな内容を発見し，それを使って課題を解決できるよう，「社会で役立つ数学」を設け</w:t>
            </w:r>
            <w:r w:rsidR="00A478C1">
              <w:rPr>
                <w:rFonts w:hint="eastAsia"/>
              </w:rPr>
              <w:t>ています。</w:t>
            </w:r>
          </w:p>
        </w:tc>
      </w:tr>
      <w:tr w:rsidR="00552695" w:rsidRPr="005E12A0" w14:paraId="4F08DC23" w14:textId="77777777" w:rsidTr="007F3F2D">
        <w:trPr>
          <w:cantSplit/>
          <w:trHeight w:val="1155"/>
        </w:trPr>
        <w:tc>
          <w:tcPr>
            <w:tcW w:w="4258" w:type="dxa"/>
            <w:tcBorders>
              <w:top w:val="single" w:sz="4" w:space="0" w:color="000000"/>
              <w:left w:val="single" w:sz="4" w:space="0" w:color="000000"/>
              <w:bottom w:val="nil"/>
              <w:right w:val="single" w:sz="4" w:space="0" w:color="000000"/>
            </w:tcBorders>
          </w:tcPr>
          <w:p w14:paraId="184A2163" w14:textId="77777777"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基礎力や応用力がつくように工夫されているか。</w:t>
            </w:r>
          </w:p>
        </w:tc>
        <w:tc>
          <w:tcPr>
            <w:tcW w:w="11193" w:type="dxa"/>
            <w:tcBorders>
              <w:top w:val="single" w:sz="4" w:space="0" w:color="000000"/>
              <w:left w:val="single" w:sz="4" w:space="0" w:color="000000"/>
              <w:bottom w:val="nil"/>
              <w:right w:val="single" w:sz="4" w:space="0" w:color="000000"/>
            </w:tcBorders>
          </w:tcPr>
          <w:p w14:paraId="6EEF8756" w14:textId="555DB48A" w:rsidR="004F6270" w:rsidRDefault="002B6586" w:rsidP="006A5D42">
            <w:pPr>
              <w:ind w:left="210" w:hangingChars="100" w:hanging="210"/>
            </w:pPr>
            <w:r>
              <w:rPr>
                <w:rFonts w:hint="eastAsia"/>
              </w:rPr>
              <w:t>・</w:t>
            </w:r>
            <w:r w:rsidR="006A5D42" w:rsidRPr="006A5D42">
              <w:rPr>
                <w:rFonts w:hint="eastAsia"/>
              </w:rPr>
              <w:t>本文内容については解説の部分に図式や色刷りを効果的に用いて，視覚を通して直観的に内容を理解できるように構成し</w:t>
            </w:r>
            <w:r w:rsidR="00A478C1">
              <w:rPr>
                <w:rFonts w:hint="eastAsia"/>
              </w:rPr>
              <w:t>ています</w:t>
            </w:r>
            <w:r w:rsidR="006A5D42" w:rsidRPr="006A5D42">
              <w:rPr>
                <w:rFonts w:hint="eastAsia"/>
              </w:rPr>
              <w:t>。特に，本文内容と，それを補足するための傍注には本文と相互に同色の色アミを掛け，対応関係が明確になるように配慮しました。</w:t>
            </w:r>
            <w:r w:rsidR="00A00D9D">
              <w:rPr>
                <w:rFonts w:hint="eastAsia"/>
              </w:rPr>
              <w:t>さらに，色の使い方に</w:t>
            </w:r>
            <w:r>
              <w:rPr>
                <w:rFonts w:hint="eastAsia"/>
              </w:rPr>
              <w:t>段階を持たせることで，細かなステップでひとつひとつの内容の理解ができるように編集し</w:t>
            </w:r>
            <w:r w:rsidR="00A478C1">
              <w:rPr>
                <w:rFonts w:hint="eastAsia"/>
              </w:rPr>
              <w:t>ています。</w:t>
            </w:r>
          </w:p>
          <w:p w14:paraId="7627ED2B" w14:textId="7F8EB1CC" w:rsidR="004F6270" w:rsidRDefault="002B6586" w:rsidP="00B74272">
            <w:pPr>
              <w:ind w:leftChars="100" w:left="210" w:firstLineChars="100" w:firstLine="210"/>
            </w:pPr>
            <w:r>
              <w:rPr>
                <w:rFonts w:hint="eastAsia"/>
              </w:rPr>
              <w:t>数学Ⅰ</w:t>
            </w:r>
            <w:r w:rsidR="004F6270">
              <w:rPr>
                <w:rFonts w:hint="eastAsia"/>
              </w:rPr>
              <w:t xml:space="preserve">　</w:t>
            </w:r>
            <w:r>
              <w:rPr>
                <w:rFonts w:hint="eastAsia"/>
              </w:rPr>
              <w:t>p.</w:t>
            </w:r>
            <w:r w:rsidR="00A00D9D">
              <w:rPr>
                <w:rFonts w:hint="eastAsia"/>
              </w:rPr>
              <w:t>20</w:t>
            </w:r>
            <w:r w:rsidR="00A00D9D">
              <w:rPr>
                <w:rFonts w:hint="eastAsia"/>
              </w:rPr>
              <w:t>～</w:t>
            </w:r>
            <w:r>
              <w:rPr>
                <w:rFonts w:hint="eastAsia"/>
              </w:rPr>
              <w:t>21</w:t>
            </w:r>
            <w:r w:rsidR="004F6270">
              <w:rPr>
                <w:rFonts w:hint="eastAsia"/>
              </w:rPr>
              <w:t>（因数分解），</w:t>
            </w:r>
            <w:r w:rsidR="006A5D42">
              <w:rPr>
                <w:rFonts w:hint="eastAsia"/>
              </w:rPr>
              <w:t>58</w:t>
            </w:r>
            <w:r w:rsidR="00A00D9D">
              <w:rPr>
                <w:rFonts w:hint="eastAsia"/>
              </w:rPr>
              <w:t>～</w:t>
            </w:r>
            <w:r w:rsidR="006A5D42">
              <w:rPr>
                <w:rFonts w:hint="eastAsia"/>
              </w:rPr>
              <w:t>59</w:t>
            </w:r>
            <w:r w:rsidR="004F6270">
              <w:rPr>
                <w:rFonts w:hint="eastAsia"/>
              </w:rPr>
              <w:t>（平方完成）</w:t>
            </w:r>
          </w:p>
          <w:p w14:paraId="649FA60E" w14:textId="42EBBEB0" w:rsidR="004F6270" w:rsidRDefault="002B6586" w:rsidP="006A5D42">
            <w:pPr>
              <w:ind w:leftChars="100" w:left="210" w:firstLineChars="100" w:firstLine="210"/>
            </w:pPr>
            <w:r>
              <w:rPr>
                <w:rFonts w:hint="eastAsia"/>
              </w:rPr>
              <w:t>数学</w:t>
            </w:r>
            <w:r>
              <w:rPr>
                <w:rFonts w:hint="eastAsia"/>
              </w:rPr>
              <w:t>A</w:t>
            </w:r>
            <w:r w:rsidR="004F6270">
              <w:rPr>
                <w:rFonts w:hint="eastAsia"/>
              </w:rPr>
              <w:t xml:space="preserve">　</w:t>
            </w:r>
            <w:r>
              <w:rPr>
                <w:rFonts w:hint="eastAsia"/>
              </w:rPr>
              <w:t>p.2</w:t>
            </w:r>
            <w:r w:rsidR="006A5D42">
              <w:rPr>
                <w:rFonts w:hint="eastAsia"/>
              </w:rPr>
              <w:t>1</w:t>
            </w:r>
            <w:r w:rsidR="004F6270">
              <w:rPr>
                <w:rFonts w:hint="eastAsia"/>
              </w:rPr>
              <w:t>（樹形図）</w:t>
            </w:r>
            <w:r w:rsidR="00A00D9D">
              <w:rPr>
                <w:rFonts w:hint="eastAsia"/>
              </w:rPr>
              <w:t>，</w:t>
            </w:r>
            <w:r w:rsidR="00A00D9D">
              <w:rPr>
                <w:rFonts w:hint="eastAsia"/>
              </w:rPr>
              <w:t>3</w:t>
            </w:r>
            <w:r w:rsidR="006A5D42">
              <w:rPr>
                <w:rFonts w:hint="eastAsia"/>
              </w:rPr>
              <w:t>0</w:t>
            </w:r>
            <w:r w:rsidR="004F6270">
              <w:rPr>
                <w:rFonts w:hint="eastAsia"/>
              </w:rPr>
              <w:t>（同じものを含む順列）</w:t>
            </w:r>
            <w:r w:rsidR="006A5D42">
              <w:rPr>
                <w:rFonts w:hint="eastAsia"/>
              </w:rPr>
              <w:t xml:space="preserve"> </w:t>
            </w:r>
            <w:r w:rsidR="00F57B0B">
              <w:rPr>
                <w:rFonts w:hint="eastAsia"/>
              </w:rPr>
              <w:t xml:space="preserve">　　　　　</w:t>
            </w:r>
            <w:r w:rsidR="00A00D9D">
              <w:rPr>
                <w:rFonts w:hint="eastAsia"/>
              </w:rPr>
              <w:t>など</w:t>
            </w:r>
          </w:p>
          <w:p w14:paraId="08232775" w14:textId="5BEC2A3A" w:rsidR="00F57B0B" w:rsidRDefault="00230865" w:rsidP="004F6270">
            <w:pPr>
              <w:ind w:left="210" w:hangingChars="100" w:hanging="210"/>
            </w:pPr>
            <w:r>
              <w:rPr>
                <w:rFonts w:hint="eastAsia"/>
              </w:rPr>
              <w:t>・</w:t>
            </w:r>
            <w:r w:rsidR="006A5D42" w:rsidRPr="006A5D42">
              <w:rPr>
                <w:rFonts w:hint="eastAsia"/>
              </w:rPr>
              <w:t>節末の「節の確認問題」では，節での学習内容を確認できるようにし，章末の「章末問題」で，各節の内容の延長にある標準的な問題に取り組むことで，総合的な応用力を養えるようにし，章末の「基礎力向上テスト」では，章で学習した内容が定着できるようにし</w:t>
            </w:r>
            <w:r w:rsidR="00A478C1">
              <w:rPr>
                <w:rFonts w:hint="eastAsia"/>
              </w:rPr>
              <w:t>ています</w:t>
            </w:r>
            <w:r w:rsidR="006A5D42" w:rsidRPr="006A5D42">
              <w:rPr>
                <w:rFonts w:hint="eastAsia"/>
              </w:rPr>
              <w:t>。</w:t>
            </w:r>
          </w:p>
          <w:p w14:paraId="46F563F7" w14:textId="04AD9D89" w:rsidR="004F6270" w:rsidRPr="008F1688" w:rsidRDefault="00F57B0B" w:rsidP="00F57B0B">
            <w:pPr>
              <w:ind w:left="210" w:hangingChars="100" w:hanging="210"/>
              <w:rPr>
                <w:rFonts w:hint="eastAsia"/>
              </w:rPr>
            </w:pPr>
            <w:r>
              <w:rPr>
                <w:rFonts w:hint="eastAsia"/>
              </w:rPr>
              <w:t>・</w:t>
            </w:r>
            <w:r w:rsidR="006A5D42" w:rsidRPr="006A5D42">
              <w:rPr>
                <w:rFonts w:hint="eastAsia"/>
              </w:rPr>
              <w:t>「確認問題」「章末問題」にはそれぞれふり返り先を明示し，解けなかった場合には戻って復習をすることができるようにし</w:t>
            </w:r>
            <w:r w:rsidR="00A478C1">
              <w:rPr>
                <w:rFonts w:hint="eastAsia"/>
              </w:rPr>
              <w:t>ています</w:t>
            </w:r>
            <w:r w:rsidR="006A5D42" w:rsidRPr="006A5D42">
              <w:rPr>
                <w:rFonts w:hint="eastAsia"/>
              </w:rPr>
              <w:t>。</w:t>
            </w:r>
          </w:p>
        </w:tc>
      </w:tr>
      <w:tr w:rsidR="00552695" w14:paraId="5CC59029" w14:textId="77777777" w:rsidTr="007F3F2D">
        <w:trPr>
          <w:cantSplit/>
          <w:trHeight w:val="471"/>
        </w:trPr>
        <w:tc>
          <w:tcPr>
            <w:tcW w:w="4258" w:type="dxa"/>
            <w:tcBorders>
              <w:top w:val="single" w:sz="4" w:space="0" w:color="000000"/>
              <w:left w:val="single" w:sz="4" w:space="0" w:color="000000"/>
              <w:bottom w:val="single" w:sz="4" w:space="0" w:color="auto"/>
              <w:right w:val="single" w:sz="4" w:space="0" w:color="000000"/>
            </w:tcBorders>
          </w:tcPr>
          <w:p w14:paraId="21F209A7" w14:textId="77777777"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特定の事項・事柄を強調しすぎず</w:t>
            </w:r>
            <w:r w:rsidR="00E354A3">
              <w:rPr>
                <w:rFonts w:ascii="ＭＳ 明朝" w:hAnsi="Times New Roman" w:hint="eastAsia"/>
                <w:color w:val="000000"/>
                <w:kern w:val="0"/>
              </w:rPr>
              <w:t>，</w:t>
            </w:r>
            <w:r>
              <w:rPr>
                <w:rFonts w:ascii="ＭＳ 明朝" w:hAnsi="Times New Roman" w:hint="eastAsia"/>
                <w:color w:val="000000"/>
                <w:kern w:val="0"/>
              </w:rPr>
              <w:t>バランスよく扱うよう配慮されているか。</w:t>
            </w:r>
          </w:p>
        </w:tc>
        <w:tc>
          <w:tcPr>
            <w:tcW w:w="11193" w:type="dxa"/>
            <w:tcBorders>
              <w:top w:val="single" w:sz="4" w:space="0" w:color="000000"/>
              <w:left w:val="single" w:sz="4" w:space="0" w:color="000000"/>
              <w:bottom w:val="single" w:sz="4" w:space="0" w:color="auto"/>
              <w:right w:val="single" w:sz="4" w:space="0" w:color="000000"/>
            </w:tcBorders>
          </w:tcPr>
          <w:p w14:paraId="20DD16EF" w14:textId="5EE0D479" w:rsidR="004F6270" w:rsidRPr="00553422" w:rsidRDefault="00230865" w:rsidP="00F57B0B">
            <w:pPr>
              <w:ind w:left="231" w:hangingChars="110" w:hanging="231"/>
              <w:rPr>
                <w:rFonts w:hint="eastAsia"/>
              </w:rPr>
            </w:pPr>
            <w:r>
              <w:rPr>
                <w:rFonts w:hint="eastAsia"/>
              </w:rPr>
              <w:t>・</w:t>
            </w:r>
            <w:r w:rsidR="002D08DE">
              <w:rPr>
                <w:rFonts w:hint="eastAsia"/>
              </w:rPr>
              <w:t>受験だけに役立つような</w:t>
            </w:r>
            <w:r w:rsidR="002B6586">
              <w:rPr>
                <w:rFonts w:hint="eastAsia"/>
              </w:rPr>
              <w:t>知識だけではなく，ひとつひとつ基本的な内容から標準的な内容まで幅広く学習できる構成にし</w:t>
            </w:r>
            <w:r w:rsidR="00A478C1">
              <w:rPr>
                <w:rFonts w:hint="eastAsia"/>
              </w:rPr>
              <w:t>ています</w:t>
            </w:r>
            <w:r w:rsidR="002B6586">
              <w:rPr>
                <w:rFonts w:hint="eastAsia"/>
              </w:rPr>
              <w:t>。</w:t>
            </w:r>
          </w:p>
        </w:tc>
      </w:tr>
      <w:tr w:rsidR="004F6270" w14:paraId="21D2703A" w14:textId="77777777" w:rsidTr="007F3F2D">
        <w:trPr>
          <w:cantSplit/>
          <w:trHeight w:val="281"/>
        </w:trPr>
        <w:tc>
          <w:tcPr>
            <w:tcW w:w="4258" w:type="dxa"/>
            <w:tcBorders>
              <w:top w:val="single" w:sz="4" w:space="0" w:color="000000"/>
              <w:left w:val="single" w:sz="4" w:space="0" w:color="000000"/>
              <w:bottom w:val="nil"/>
              <w:right w:val="single" w:sz="4" w:space="0" w:color="000000"/>
            </w:tcBorders>
          </w:tcPr>
          <w:p w14:paraId="22385DB9" w14:textId="77777777" w:rsidR="004F6270" w:rsidRDefault="004F6270" w:rsidP="004F6270">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lastRenderedPageBreak/>
              <w:t>生徒の自主的・自発的学習を促す適切な工夫がなされているか。</w:t>
            </w:r>
          </w:p>
        </w:tc>
        <w:tc>
          <w:tcPr>
            <w:tcW w:w="11193" w:type="dxa"/>
            <w:tcBorders>
              <w:top w:val="single" w:sz="4" w:space="0" w:color="000000"/>
              <w:left w:val="single" w:sz="4" w:space="0" w:color="000000"/>
              <w:bottom w:val="nil"/>
              <w:right w:val="single" w:sz="4" w:space="0" w:color="000000"/>
            </w:tcBorders>
          </w:tcPr>
          <w:p w14:paraId="67703A1A" w14:textId="77777777" w:rsidR="004F6270" w:rsidRDefault="004F6270" w:rsidP="004F6270">
            <w:r>
              <w:rPr>
                <w:rFonts w:hint="eastAsia"/>
              </w:rPr>
              <w:t>・例と問，例題と練習の内容をほぼ同等とすることで，生徒が自主的に問題に取り組める内容にしています。</w:t>
            </w:r>
          </w:p>
          <w:p w14:paraId="5771E49D" w14:textId="6AADA1E4" w:rsidR="004F6270" w:rsidRDefault="004F6270" w:rsidP="004F6270">
            <w:pPr>
              <w:ind w:left="210" w:hangingChars="100" w:hanging="210"/>
            </w:pPr>
            <w:r>
              <w:rPr>
                <w:rFonts w:hint="eastAsia"/>
              </w:rPr>
              <w:t>・生徒が興味を持って取り組めるように，各章の章扉では，日常・社会の事象などの身近な題材を取り上げ</w:t>
            </w:r>
            <w:r w:rsidR="00A478C1">
              <w:rPr>
                <w:rFonts w:hint="eastAsia"/>
              </w:rPr>
              <w:t>ています</w:t>
            </w:r>
            <w:r>
              <w:rPr>
                <w:rFonts w:hint="eastAsia"/>
              </w:rPr>
              <w:t>。</w:t>
            </w:r>
          </w:p>
          <w:p w14:paraId="475C4DD3" w14:textId="7C0EFCCF" w:rsidR="004F6270" w:rsidRDefault="004F6270" w:rsidP="004F6270">
            <w:pPr>
              <w:ind w:left="210" w:hangingChars="100" w:hanging="210"/>
            </w:pPr>
            <w:r>
              <w:rPr>
                <w:rFonts w:hint="eastAsia"/>
              </w:rPr>
              <w:t>・</w:t>
            </w:r>
            <w:r w:rsidR="00F57B0B">
              <w:rPr>
                <w:rFonts w:hint="eastAsia"/>
              </w:rPr>
              <w:t>math</w:t>
            </w:r>
            <w:r w:rsidR="00F57B0B">
              <w:rPr>
                <w:rFonts w:hint="eastAsia"/>
              </w:rPr>
              <w:t>探や章末「社会で役立つ数学」</w:t>
            </w:r>
            <w:r>
              <w:rPr>
                <w:rFonts w:hint="eastAsia"/>
              </w:rPr>
              <w:t>では，日常・社会の事象に関する題材について演習を取り上げたり，本文内容をふり返りながら深める内容を取り上げたりし</w:t>
            </w:r>
            <w:r w:rsidR="00A478C1">
              <w:rPr>
                <w:rFonts w:hint="eastAsia"/>
              </w:rPr>
              <w:t>ています</w:t>
            </w:r>
            <w:r>
              <w:rPr>
                <w:rFonts w:hint="eastAsia"/>
              </w:rPr>
              <w:t>。</w:t>
            </w:r>
          </w:p>
          <w:p w14:paraId="3B227BFB" w14:textId="35580696" w:rsidR="004F6270" w:rsidRDefault="004F6270" w:rsidP="00B74272">
            <w:pPr>
              <w:ind w:leftChars="100" w:left="210" w:firstLineChars="100" w:firstLine="210"/>
            </w:pPr>
            <w:r>
              <w:rPr>
                <w:rFonts w:hint="eastAsia"/>
              </w:rPr>
              <w:t xml:space="preserve">数学Ⅰ　</w:t>
            </w:r>
            <w:r>
              <w:rPr>
                <w:rFonts w:hint="eastAsia"/>
              </w:rPr>
              <w:t>p.</w:t>
            </w:r>
            <w:r w:rsidR="00F57B0B">
              <w:rPr>
                <w:rFonts w:hint="eastAsia"/>
              </w:rPr>
              <w:t>92</w:t>
            </w:r>
            <w:r>
              <w:rPr>
                <w:rFonts w:hint="eastAsia"/>
              </w:rPr>
              <w:t>（自動車の停止距離），</w:t>
            </w:r>
            <w:r>
              <w:rPr>
                <w:rFonts w:hint="eastAsia"/>
              </w:rPr>
              <w:t>16</w:t>
            </w:r>
            <w:r w:rsidR="00F57B0B">
              <w:rPr>
                <w:rFonts w:hint="eastAsia"/>
              </w:rPr>
              <w:t>7</w:t>
            </w:r>
            <w:r>
              <w:rPr>
                <w:rFonts w:hint="eastAsia"/>
              </w:rPr>
              <w:t>（偏差値）</w:t>
            </w:r>
          </w:p>
          <w:p w14:paraId="2719BF73" w14:textId="5482881A" w:rsidR="004F6270" w:rsidRPr="004F6270" w:rsidRDefault="004F6270" w:rsidP="00F57B0B">
            <w:pPr>
              <w:ind w:leftChars="100" w:left="210" w:firstLineChars="100" w:firstLine="210"/>
              <w:rPr>
                <w:rFonts w:hint="eastAsia"/>
              </w:rPr>
            </w:pPr>
            <w:r>
              <w:rPr>
                <w:rFonts w:hint="eastAsia"/>
              </w:rPr>
              <w:t>数学</w:t>
            </w:r>
            <w:r>
              <w:rPr>
                <w:rFonts w:hint="eastAsia"/>
              </w:rPr>
              <w:t>A</w:t>
            </w:r>
            <w:r>
              <w:rPr>
                <w:rFonts w:hint="eastAsia"/>
              </w:rPr>
              <w:t xml:space="preserve">　</w:t>
            </w:r>
            <w:r>
              <w:rPr>
                <w:rFonts w:hint="eastAsia"/>
              </w:rPr>
              <w:t>p.</w:t>
            </w:r>
            <w:r w:rsidR="00F57B0B">
              <w:rPr>
                <w:rFonts w:hint="eastAsia"/>
              </w:rPr>
              <w:t>60</w:t>
            </w:r>
            <w:r>
              <w:rPr>
                <w:rFonts w:hint="eastAsia"/>
              </w:rPr>
              <w:t>（</w:t>
            </w:r>
            <w:r w:rsidR="00F57B0B">
              <w:rPr>
                <w:rFonts w:hint="eastAsia"/>
              </w:rPr>
              <w:t>お得な買い物</w:t>
            </w:r>
            <w:r>
              <w:rPr>
                <w:rFonts w:hint="eastAsia"/>
              </w:rPr>
              <w:t>），</w:t>
            </w:r>
            <w:r w:rsidR="00F57B0B">
              <w:rPr>
                <w:rFonts w:hint="eastAsia"/>
              </w:rPr>
              <w:t>73</w:t>
            </w:r>
            <w:r>
              <w:rPr>
                <w:rFonts w:hint="eastAsia"/>
              </w:rPr>
              <w:t>（三角形の重心・外心・内心・垂心）</w:t>
            </w:r>
            <w:r w:rsidR="00F57B0B">
              <w:rPr>
                <w:rFonts w:hint="eastAsia"/>
              </w:rPr>
              <w:t xml:space="preserve">　　</w:t>
            </w:r>
            <w:r>
              <w:rPr>
                <w:rFonts w:hint="eastAsia"/>
              </w:rPr>
              <w:t>など</w:t>
            </w:r>
          </w:p>
        </w:tc>
      </w:tr>
      <w:tr w:rsidR="004F6270" w14:paraId="2A7061C2" w14:textId="77777777" w:rsidTr="007F3F2D">
        <w:trPr>
          <w:cantSplit/>
          <w:trHeight w:val="763"/>
        </w:trPr>
        <w:tc>
          <w:tcPr>
            <w:tcW w:w="4258" w:type="dxa"/>
            <w:tcBorders>
              <w:top w:val="single" w:sz="4" w:space="0" w:color="000000"/>
              <w:left w:val="single" w:sz="4" w:space="0" w:color="000000"/>
              <w:bottom w:val="single" w:sz="4" w:space="0" w:color="000000"/>
              <w:right w:val="single" w:sz="4" w:space="0" w:color="000000"/>
            </w:tcBorders>
          </w:tcPr>
          <w:p w14:paraId="2128258F" w14:textId="77777777" w:rsidR="004F6270" w:rsidRDefault="004F6270">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教科及び科目の目標を達するために必要な内容となっているか。</w:t>
            </w:r>
          </w:p>
        </w:tc>
        <w:tc>
          <w:tcPr>
            <w:tcW w:w="11193" w:type="dxa"/>
            <w:tcBorders>
              <w:top w:val="single" w:sz="4" w:space="0" w:color="000000"/>
              <w:left w:val="single" w:sz="4" w:space="0" w:color="000000"/>
              <w:bottom w:val="single" w:sz="4" w:space="0" w:color="000000"/>
              <w:right w:val="single" w:sz="4" w:space="0" w:color="000000"/>
            </w:tcBorders>
          </w:tcPr>
          <w:p w14:paraId="1C35932D" w14:textId="454E9934" w:rsidR="004F6270" w:rsidRDefault="004F6270" w:rsidP="004F6270">
            <w:r>
              <w:rPr>
                <w:rFonts w:hint="eastAsia"/>
              </w:rPr>
              <w:t>・指導要領の内容をすべて取り上げ</w:t>
            </w:r>
            <w:r w:rsidR="00A478C1">
              <w:rPr>
                <w:rFonts w:hint="eastAsia"/>
              </w:rPr>
              <w:t>ています</w:t>
            </w:r>
            <w:r>
              <w:rPr>
                <w:rFonts w:hint="eastAsia"/>
              </w:rPr>
              <w:t>。</w:t>
            </w:r>
          </w:p>
          <w:p w14:paraId="3812205D" w14:textId="358750B5" w:rsidR="004F6270" w:rsidRPr="00F57B0B" w:rsidRDefault="004F6270" w:rsidP="00F57B0B">
            <w:pPr>
              <w:ind w:left="210" w:hangingChars="100" w:hanging="210"/>
              <w:rPr>
                <w:rFonts w:ascii="ＭＳ 明朝" w:hint="eastAsia"/>
                <w:color w:val="000000"/>
                <w:kern w:val="0"/>
              </w:rPr>
            </w:pPr>
            <w:r>
              <w:rPr>
                <w:rFonts w:ascii="ＭＳ 明朝" w:hint="eastAsia"/>
                <w:color w:val="000000"/>
                <w:kern w:val="0"/>
              </w:rPr>
              <w:t>・数学的なものの見方・考え方を伸ばし，その中から，創造的な思考力と本質的な数学の学力，そして論理的な思考力を身につけさせることを目的に編集し</w:t>
            </w:r>
            <w:r w:rsidR="00A478C1">
              <w:rPr>
                <w:rFonts w:ascii="ＭＳ 明朝" w:hint="eastAsia"/>
                <w:color w:val="000000"/>
                <w:kern w:val="0"/>
              </w:rPr>
              <w:t>ています</w:t>
            </w:r>
            <w:r>
              <w:rPr>
                <w:rFonts w:ascii="ＭＳ 明朝" w:hint="eastAsia"/>
                <w:color w:val="000000"/>
                <w:kern w:val="0"/>
              </w:rPr>
              <w:t>。</w:t>
            </w:r>
          </w:p>
        </w:tc>
      </w:tr>
    </w:tbl>
    <w:p w14:paraId="59912CFA" w14:textId="77777777" w:rsidR="004F6270" w:rsidRDefault="004F6270">
      <w:pPr>
        <w:widowControl/>
        <w:jc w:val="left"/>
        <w:rPr>
          <w:rFonts w:ascii="ＭＳ 明朝" w:hAnsi="Times New Roman" w:hint="eastAsia"/>
          <w:color w:val="000000"/>
          <w:kern w:val="0"/>
        </w:rPr>
      </w:pPr>
    </w:p>
    <w:p w14:paraId="31776670" w14:textId="77777777" w:rsidR="0049150C" w:rsidRDefault="0049150C">
      <w:pPr>
        <w:autoSpaceDE w:val="0"/>
        <w:autoSpaceDN w:val="0"/>
        <w:adjustRightInd w:val="0"/>
        <w:jc w:val="left"/>
        <w:rPr>
          <w:rFonts w:ascii="ＭＳ 明朝"/>
          <w:color w:val="000000"/>
          <w:kern w:val="0"/>
        </w:rPr>
      </w:pPr>
      <w:r>
        <w:rPr>
          <w:rFonts w:ascii="ＭＳ 明朝" w:hAnsi="Times New Roman" w:hint="eastAsia"/>
          <w:color w:val="000000"/>
          <w:kern w:val="0"/>
        </w:rPr>
        <w:t>〔単元の構成・配列及び分量〕</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11198"/>
      </w:tblGrid>
      <w:tr w:rsidR="004075F1" w14:paraId="0B3C88A8" w14:textId="77777777" w:rsidTr="007F3F2D">
        <w:trPr>
          <w:cantSplit/>
          <w:trHeight w:val="267"/>
          <w:tblHeader/>
        </w:trPr>
        <w:tc>
          <w:tcPr>
            <w:tcW w:w="4253" w:type="dxa"/>
            <w:tcBorders>
              <w:top w:val="single" w:sz="4" w:space="0" w:color="000000"/>
              <w:left w:val="single" w:sz="4" w:space="0" w:color="000000"/>
              <w:bottom w:val="nil"/>
              <w:right w:val="single" w:sz="4" w:space="0" w:color="000000"/>
            </w:tcBorders>
          </w:tcPr>
          <w:p w14:paraId="4CA19494" w14:textId="77777777" w:rsidR="004075F1" w:rsidRDefault="004075F1" w:rsidP="004075F1">
            <w:pPr>
              <w:autoSpaceDE w:val="0"/>
              <w:autoSpaceDN w:val="0"/>
              <w:adjustRightInd w:val="0"/>
              <w:spacing w:line="224" w:lineRule="atLeast"/>
              <w:jc w:val="center"/>
              <w:rPr>
                <w:rFonts w:ascii="ＭＳ 明朝"/>
                <w:color w:val="000000"/>
                <w:kern w:val="0"/>
              </w:rPr>
            </w:pPr>
            <w:r>
              <w:rPr>
                <w:rFonts w:ascii="ＭＳ 明朝" w:hAnsi="Times New Roman" w:hint="eastAsia"/>
                <w:color w:val="000000"/>
                <w:kern w:val="0"/>
              </w:rPr>
              <w:t>観　点</w:t>
            </w:r>
          </w:p>
        </w:tc>
        <w:tc>
          <w:tcPr>
            <w:tcW w:w="11198" w:type="dxa"/>
            <w:tcBorders>
              <w:top w:val="single" w:sz="4" w:space="0" w:color="000000"/>
              <w:left w:val="single" w:sz="4" w:space="0" w:color="000000"/>
              <w:bottom w:val="nil"/>
              <w:right w:val="single" w:sz="4" w:space="0" w:color="000000"/>
            </w:tcBorders>
          </w:tcPr>
          <w:p w14:paraId="6DCDCCF3" w14:textId="77777777" w:rsidR="004075F1" w:rsidRDefault="004075F1" w:rsidP="004075F1">
            <w:pPr>
              <w:autoSpaceDE w:val="0"/>
              <w:autoSpaceDN w:val="0"/>
              <w:adjustRightInd w:val="0"/>
              <w:spacing w:line="224" w:lineRule="atLeast"/>
              <w:jc w:val="center"/>
              <w:rPr>
                <w:rFonts w:ascii="ＭＳ 明朝"/>
                <w:color w:val="000000"/>
                <w:kern w:val="0"/>
              </w:rPr>
            </w:pPr>
            <w:r>
              <w:rPr>
                <w:rFonts w:ascii="ＭＳ 明朝" w:hint="eastAsia"/>
                <w:color w:val="000000"/>
                <w:kern w:val="0"/>
              </w:rPr>
              <w:t>内　容</w:t>
            </w:r>
          </w:p>
        </w:tc>
      </w:tr>
      <w:tr w:rsidR="004075F1" w14:paraId="344080BA" w14:textId="77777777" w:rsidTr="007F3F2D">
        <w:trPr>
          <w:cantSplit/>
          <w:trHeight w:val="825"/>
        </w:trPr>
        <w:tc>
          <w:tcPr>
            <w:tcW w:w="4253" w:type="dxa"/>
            <w:tcBorders>
              <w:top w:val="single" w:sz="4" w:space="0" w:color="000000"/>
              <w:left w:val="single" w:sz="4" w:space="0" w:color="000000"/>
              <w:bottom w:val="nil"/>
              <w:right w:val="single" w:sz="4" w:space="0" w:color="000000"/>
            </w:tcBorders>
          </w:tcPr>
          <w:p w14:paraId="2C534A9B" w14:textId="77777777"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学習が効果的に進められるよう配慮されているか。</w:t>
            </w:r>
          </w:p>
        </w:tc>
        <w:tc>
          <w:tcPr>
            <w:tcW w:w="11198" w:type="dxa"/>
            <w:tcBorders>
              <w:top w:val="single" w:sz="4" w:space="0" w:color="000000"/>
              <w:left w:val="single" w:sz="4" w:space="0" w:color="000000"/>
              <w:right w:val="single" w:sz="4" w:space="0" w:color="000000"/>
            </w:tcBorders>
          </w:tcPr>
          <w:p w14:paraId="1261F148" w14:textId="0A452BF1" w:rsidR="004F6270" w:rsidRDefault="00230865" w:rsidP="00F57B0B">
            <w:pPr>
              <w:ind w:left="210" w:hangingChars="100" w:hanging="210"/>
            </w:pPr>
            <w:r>
              <w:rPr>
                <w:rFonts w:hint="eastAsia"/>
              </w:rPr>
              <w:t>・</w:t>
            </w:r>
            <w:r w:rsidR="002B6586">
              <w:rPr>
                <w:rFonts w:hint="eastAsia"/>
              </w:rPr>
              <w:t>既習事項との関連を考慮し，</w:t>
            </w:r>
            <w:r w:rsidR="00F57B0B" w:rsidRPr="00F57B0B">
              <w:rPr>
                <w:rFonts w:hint="eastAsia"/>
              </w:rPr>
              <w:t>各章の章扉に二次元コードを設置し，これを読み込むことで，その章を学習するために必要な既習内容</w:t>
            </w:r>
            <w:r w:rsidR="00F57B0B">
              <w:rPr>
                <w:rFonts w:hint="eastAsia"/>
              </w:rPr>
              <w:t>の「ふり返り」が</w:t>
            </w:r>
            <w:r w:rsidR="00F57B0B" w:rsidRPr="00F57B0B">
              <w:rPr>
                <w:rFonts w:hint="eastAsia"/>
              </w:rPr>
              <w:t>できるようにし</w:t>
            </w:r>
            <w:r w:rsidR="00A478C1">
              <w:rPr>
                <w:rFonts w:hint="eastAsia"/>
              </w:rPr>
              <w:t>ています</w:t>
            </w:r>
            <w:r w:rsidR="00F57B0B" w:rsidRPr="00F57B0B">
              <w:rPr>
                <w:rFonts w:hint="eastAsia"/>
              </w:rPr>
              <w:t>。</w:t>
            </w:r>
          </w:p>
          <w:p w14:paraId="527209E2" w14:textId="09FFDD59" w:rsidR="004F6270" w:rsidRDefault="004F6270" w:rsidP="004F6270">
            <w:pPr>
              <w:ind w:left="210" w:hangingChars="100" w:hanging="210"/>
            </w:pPr>
            <w:r>
              <w:rPr>
                <w:rFonts w:hint="eastAsia"/>
              </w:rPr>
              <w:t>・各節のはじめなど，内容の導入ページでは，既習事項と関連付けながら説明を簡潔にし，視覚的にも読みやすい構成にし</w:t>
            </w:r>
            <w:r w:rsidR="00A478C1">
              <w:rPr>
                <w:rFonts w:hint="eastAsia"/>
              </w:rPr>
              <w:t>ています</w:t>
            </w:r>
            <w:r>
              <w:rPr>
                <w:rFonts w:hint="eastAsia"/>
              </w:rPr>
              <w:t>。</w:t>
            </w:r>
          </w:p>
          <w:p w14:paraId="7BF1FBD0" w14:textId="306B280B" w:rsidR="004F6270" w:rsidRDefault="004F6270" w:rsidP="00B74272">
            <w:pPr>
              <w:ind w:firstLineChars="200" w:firstLine="420"/>
            </w:pPr>
            <w:r>
              <w:rPr>
                <w:rFonts w:hint="eastAsia"/>
              </w:rPr>
              <w:t xml:space="preserve">数学Ⅰ　</w:t>
            </w:r>
            <w:r>
              <w:rPr>
                <w:rFonts w:hint="eastAsia"/>
              </w:rPr>
              <w:t>p.11</w:t>
            </w:r>
            <w:r w:rsidR="00AF07A1">
              <w:rPr>
                <w:rFonts w:hint="eastAsia"/>
              </w:rPr>
              <w:t>6</w:t>
            </w:r>
            <w:r>
              <w:rPr>
                <w:rFonts w:hint="eastAsia"/>
              </w:rPr>
              <w:t>～</w:t>
            </w:r>
            <w:r>
              <w:rPr>
                <w:rFonts w:hint="eastAsia"/>
              </w:rPr>
              <w:t>11</w:t>
            </w:r>
            <w:r w:rsidR="00AF07A1">
              <w:rPr>
                <w:rFonts w:hint="eastAsia"/>
              </w:rPr>
              <w:t>7</w:t>
            </w:r>
            <w:r>
              <w:rPr>
                <w:rFonts w:hint="eastAsia"/>
              </w:rPr>
              <w:t>（正接・正弦・余弦），</w:t>
            </w:r>
            <w:r>
              <w:rPr>
                <w:rFonts w:hint="eastAsia"/>
              </w:rPr>
              <w:t>129</w:t>
            </w:r>
            <w:r>
              <w:rPr>
                <w:rFonts w:hint="eastAsia"/>
              </w:rPr>
              <w:t>～</w:t>
            </w:r>
            <w:r>
              <w:rPr>
                <w:rFonts w:hint="eastAsia"/>
              </w:rPr>
              <w:t>132</w:t>
            </w:r>
            <w:r>
              <w:rPr>
                <w:rFonts w:hint="eastAsia"/>
              </w:rPr>
              <w:t>（鈍角の三角比）</w:t>
            </w:r>
          </w:p>
          <w:p w14:paraId="0D565D2A" w14:textId="66860FB2" w:rsidR="004F6270" w:rsidRPr="004F6270" w:rsidRDefault="004F6270" w:rsidP="00B74272">
            <w:pPr>
              <w:ind w:firstLineChars="200" w:firstLine="420"/>
            </w:pPr>
            <w:r>
              <w:rPr>
                <w:rFonts w:hint="eastAsia"/>
              </w:rPr>
              <w:t>数学</w:t>
            </w:r>
            <w:r>
              <w:rPr>
                <w:rFonts w:hint="eastAsia"/>
              </w:rPr>
              <w:t>A</w:t>
            </w:r>
            <w:r>
              <w:rPr>
                <w:rFonts w:hint="eastAsia"/>
              </w:rPr>
              <w:t xml:space="preserve">　</w:t>
            </w:r>
            <w:r>
              <w:rPr>
                <w:rFonts w:hint="eastAsia"/>
              </w:rPr>
              <w:t>p.2</w:t>
            </w:r>
            <w:r w:rsidR="00AF07A1">
              <w:rPr>
                <w:rFonts w:hint="eastAsia"/>
              </w:rPr>
              <w:t>1</w:t>
            </w:r>
            <w:r>
              <w:rPr>
                <w:rFonts w:hint="eastAsia"/>
              </w:rPr>
              <w:t>（順列），</w:t>
            </w:r>
            <w:r>
              <w:rPr>
                <w:rFonts w:hint="eastAsia"/>
              </w:rPr>
              <w:t>3</w:t>
            </w:r>
            <w:r w:rsidR="00AF07A1">
              <w:rPr>
                <w:rFonts w:hint="eastAsia"/>
              </w:rPr>
              <w:t>3</w:t>
            </w:r>
            <w:r>
              <w:rPr>
                <w:rFonts w:hint="eastAsia"/>
              </w:rPr>
              <w:t>（試行と事象），</w:t>
            </w:r>
            <w:r w:rsidR="00AF07A1">
              <w:rPr>
                <w:rFonts w:hint="eastAsia"/>
              </w:rPr>
              <w:t>74</w:t>
            </w:r>
            <w:r>
              <w:rPr>
                <w:rFonts w:hint="eastAsia"/>
              </w:rPr>
              <w:t>（チェバの定理）</w:t>
            </w:r>
          </w:p>
          <w:p w14:paraId="1A2F44CF" w14:textId="0F057D69" w:rsidR="004F6270" w:rsidRDefault="004F6270" w:rsidP="00AF07A1">
            <w:pPr>
              <w:ind w:left="210" w:hangingChars="100" w:hanging="210"/>
            </w:pPr>
            <w:r>
              <w:rPr>
                <w:rFonts w:hint="eastAsia"/>
              </w:rPr>
              <w:t>・応用的な内容は「</w:t>
            </w:r>
            <w:r>
              <w:rPr>
                <w:rFonts w:hint="eastAsia"/>
              </w:rPr>
              <w:t>math</w:t>
            </w:r>
            <w:r>
              <w:rPr>
                <w:rFonts w:hint="eastAsia"/>
              </w:rPr>
              <w:t>探（研究）」とし，習熟度にあわせて取捨選択しながら学習ができるようにし</w:t>
            </w:r>
            <w:r w:rsidR="00A478C1">
              <w:rPr>
                <w:rFonts w:hint="eastAsia"/>
              </w:rPr>
              <w:t>ています</w:t>
            </w:r>
            <w:r>
              <w:rPr>
                <w:rFonts w:hint="eastAsia"/>
              </w:rPr>
              <w:t>。</w:t>
            </w:r>
          </w:p>
          <w:p w14:paraId="226F73DF" w14:textId="09FAA2C1" w:rsidR="00AF07A1" w:rsidRDefault="00AF07A1" w:rsidP="00AF07A1">
            <w:pPr>
              <w:ind w:firstLineChars="200" w:firstLine="420"/>
            </w:pPr>
            <w:r>
              <w:rPr>
                <w:rFonts w:hint="eastAsia"/>
              </w:rPr>
              <w:t xml:space="preserve">数学Ⅰ　</w:t>
            </w:r>
            <w:r>
              <w:rPr>
                <w:rFonts w:hint="eastAsia"/>
              </w:rPr>
              <w:t>p.7</w:t>
            </w:r>
            <w:r>
              <w:rPr>
                <w:rFonts w:hint="eastAsia"/>
              </w:rPr>
              <w:t>9</w:t>
            </w:r>
            <w:r>
              <w:rPr>
                <w:rFonts w:hint="eastAsia"/>
              </w:rPr>
              <w:t>（</w:t>
            </w:r>
            <w:r>
              <w:rPr>
                <w:rFonts w:hint="eastAsia"/>
              </w:rPr>
              <w:t>放物線と直線との共有点</w:t>
            </w:r>
            <w:r>
              <w:rPr>
                <w:rFonts w:hint="eastAsia"/>
              </w:rPr>
              <w:t>），</w:t>
            </w:r>
            <w:r>
              <w:rPr>
                <w:rFonts w:hint="eastAsia"/>
              </w:rPr>
              <w:t>1</w:t>
            </w:r>
            <w:r>
              <w:rPr>
                <w:rFonts w:hint="eastAsia"/>
              </w:rPr>
              <w:t>11</w:t>
            </w:r>
            <w:r>
              <w:rPr>
                <w:rFonts w:hint="eastAsia"/>
              </w:rPr>
              <w:t>（</w:t>
            </w:r>
            <m:oMath>
              <m:rad>
                <m:radPr>
                  <m:degHide m:val="1"/>
                  <m:ctrlPr>
                    <w:rPr>
                      <w:rFonts w:ascii="Cambria Math" w:hAnsi="Cambria Math"/>
                      <w:i/>
                    </w:rPr>
                  </m:ctrlPr>
                </m:radPr>
                <m:deg/>
                <m:e>
                  <m:r>
                    <w:rPr>
                      <w:rFonts w:ascii="Cambria Math" w:hAnsi="Cambria Math" w:hint="eastAsia"/>
                    </w:rPr>
                    <m:t>2</m:t>
                  </m:r>
                </m:e>
              </m:rad>
            </m:oMath>
            <w:r>
              <w:rPr>
                <w:rFonts w:hint="eastAsia"/>
              </w:rPr>
              <w:t>が無理数であることの証明</w:t>
            </w:r>
            <w:r>
              <w:rPr>
                <w:rFonts w:hint="eastAsia"/>
              </w:rPr>
              <w:t>）</w:t>
            </w:r>
            <w:r>
              <w:rPr>
                <w:rFonts w:hint="eastAsia"/>
              </w:rPr>
              <w:t>，</w:t>
            </w:r>
            <w:r>
              <w:rPr>
                <w:rFonts w:hint="eastAsia"/>
              </w:rPr>
              <w:t>1</w:t>
            </w:r>
            <w:r>
              <w:rPr>
                <w:rFonts w:hint="eastAsia"/>
              </w:rPr>
              <w:t>38</w:t>
            </w:r>
            <w:r>
              <w:rPr>
                <w:rFonts w:hint="eastAsia"/>
              </w:rPr>
              <w:t>（</w:t>
            </w:r>
            <w:r>
              <w:rPr>
                <w:rFonts w:hint="eastAsia"/>
              </w:rPr>
              <w:t>直線の傾きと正接</w:t>
            </w:r>
            <w:r>
              <w:rPr>
                <w:rFonts w:hint="eastAsia"/>
              </w:rPr>
              <w:t>）</w:t>
            </w:r>
          </w:p>
          <w:p w14:paraId="672291CE" w14:textId="65BF6010" w:rsidR="00AF07A1" w:rsidRPr="00AF07A1" w:rsidRDefault="00AF07A1" w:rsidP="00AF07A1">
            <w:pPr>
              <w:ind w:leftChars="100" w:left="210" w:firstLineChars="100" w:firstLine="210"/>
              <w:rPr>
                <w:rFonts w:hint="eastAsia"/>
              </w:rPr>
            </w:pPr>
            <w:r>
              <w:rPr>
                <w:rFonts w:hint="eastAsia"/>
              </w:rPr>
              <w:t>数学</w:t>
            </w:r>
            <w:r>
              <w:rPr>
                <w:rFonts w:hint="eastAsia"/>
              </w:rPr>
              <w:t>A</w:t>
            </w:r>
            <w:r>
              <w:rPr>
                <w:rFonts w:hint="eastAsia"/>
              </w:rPr>
              <w:t xml:space="preserve">　</w:t>
            </w:r>
            <w:r>
              <w:rPr>
                <w:rFonts w:hint="eastAsia"/>
              </w:rPr>
              <w:t>p.</w:t>
            </w:r>
            <w:r>
              <w:rPr>
                <w:rFonts w:hint="eastAsia"/>
              </w:rPr>
              <w:t>98</w:t>
            </w:r>
            <w:r>
              <w:rPr>
                <w:rFonts w:hint="eastAsia"/>
              </w:rPr>
              <w:t>（</w:t>
            </w:r>
            <w:r>
              <w:rPr>
                <w:rFonts w:hint="eastAsia"/>
              </w:rPr>
              <w:t>切断面</w:t>
            </w:r>
            <w:r>
              <w:rPr>
                <w:rFonts w:hint="eastAsia"/>
              </w:rPr>
              <w:t>）</w:t>
            </w:r>
          </w:p>
        </w:tc>
      </w:tr>
      <w:tr w:rsidR="004075F1" w14:paraId="6733C0D6" w14:textId="77777777" w:rsidTr="007F3F2D">
        <w:trPr>
          <w:cantSplit/>
          <w:trHeight w:val="1091"/>
        </w:trPr>
        <w:tc>
          <w:tcPr>
            <w:tcW w:w="4253" w:type="dxa"/>
            <w:tcBorders>
              <w:top w:val="single" w:sz="4" w:space="0" w:color="000000"/>
              <w:left w:val="single" w:sz="4" w:space="0" w:color="000000"/>
              <w:bottom w:val="nil"/>
              <w:right w:val="single" w:sz="4" w:space="0" w:color="000000"/>
            </w:tcBorders>
          </w:tcPr>
          <w:p w14:paraId="299720D6" w14:textId="77777777"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自主的・自発的学習ができるように構成されているか。</w:t>
            </w:r>
          </w:p>
        </w:tc>
        <w:tc>
          <w:tcPr>
            <w:tcW w:w="11198" w:type="dxa"/>
            <w:tcBorders>
              <w:top w:val="single" w:sz="4" w:space="0" w:color="000000"/>
              <w:left w:val="single" w:sz="4" w:space="0" w:color="000000"/>
              <w:right w:val="single" w:sz="4" w:space="0" w:color="000000"/>
            </w:tcBorders>
          </w:tcPr>
          <w:p w14:paraId="25D36D3D" w14:textId="204EF4B6" w:rsidR="002B6586" w:rsidRDefault="00230865" w:rsidP="00ED1CE5">
            <w:r>
              <w:rPr>
                <w:rFonts w:hint="eastAsia"/>
              </w:rPr>
              <w:t>・</w:t>
            </w:r>
            <w:r w:rsidR="002B6586">
              <w:rPr>
                <w:rFonts w:hint="eastAsia"/>
              </w:rPr>
              <w:t>巻頭に本書を使った学習の進め方を掲載し，生徒が教科書をつかった学習をイメージしやすくし</w:t>
            </w:r>
            <w:r w:rsidR="00A478C1">
              <w:rPr>
                <w:rFonts w:hint="eastAsia"/>
              </w:rPr>
              <w:t>ています</w:t>
            </w:r>
            <w:r w:rsidR="002B6586">
              <w:rPr>
                <w:rFonts w:hint="eastAsia"/>
              </w:rPr>
              <w:t>。</w:t>
            </w:r>
          </w:p>
          <w:p w14:paraId="58325450" w14:textId="0FE0836F" w:rsidR="00AF07A1" w:rsidRDefault="002B6586" w:rsidP="00AF07A1">
            <w:pPr>
              <w:ind w:left="210" w:hangingChars="100" w:hanging="210"/>
            </w:pPr>
            <w:r>
              <w:rPr>
                <w:rFonts w:hint="eastAsia"/>
              </w:rPr>
              <w:t>・</w:t>
            </w:r>
            <w:r w:rsidR="00AF07A1" w:rsidRPr="00AF07A1">
              <w:rPr>
                <w:rFonts w:hint="eastAsia"/>
              </w:rPr>
              <w:t>各章の扉では，身の回りの課題と，それを解決しようとする場面を取り上げることで，各章を学ぶ目的・意義を理解するとともに，数学的な見方・考え方を育めるように配慮し</w:t>
            </w:r>
            <w:r w:rsidR="00A478C1">
              <w:rPr>
                <w:rFonts w:hint="eastAsia"/>
              </w:rPr>
              <w:t>ています</w:t>
            </w:r>
            <w:r w:rsidR="00AF07A1" w:rsidRPr="00AF07A1">
              <w:rPr>
                <w:rFonts w:hint="eastAsia"/>
              </w:rPr>
              <w:t>。</w:t>
            </w:r>
          </w:p>
          <w:p w14:paraId="57DD7DE6" w14:textId="31331147" w:rsidR="008F1688" w:rsidRPr="008F1688" w:rsidRDefault="00AF07A1" w:rsidP="00AF07A1">
            <w:pPr>
              <w:ind w:left="210" w:hangingChars="100" w:hanging="210"/>
              <w:rPr>
                <w:rFonts w:hint="eastAsia"/>
              </w:rPr>
            </w:pPr>
            <w:r>
              <w:rPr>
                <w:rFonts w:hint="eastAsia"/>
              </w:rPr>
              <w:t>・</w:t>
            </w:r>
            <w:r w:rsidR="002B6586">
              <w:rPr>
                <w:rFonts w:hint="eastAsia"/>
              </w:rPr>
              <w:t>例で学習する内容を簡潔に示し，問と</w:t>
            </w:r>
            <w:r>
              <w:rPr>
                <w:rFonts w:hint="eastAsia"/>
              </w:rPr>
              <w:t>して</w:t>
            </w:r>
            <w:r w:rsidR="002B6586">
              <w:rPr>
                <w:rFonts w:hint="eastAsia"/>
              </w:rPr>
              <w:t>同じ</w:t>
            </w:r>
            <w:r>
              <w:rPr>
                <w:rFonts w:hint="eastAsia"/>
              </w:rPr>
              <w:t>内容の問題に取り組めるようにし</w:t>
            </w:r>
            <w:r w:rsidR="00A478C1">
              <w:rPr>
                <w:rFonts w:hint="eastAsia"/>
              </w:rPr>
              <w:t>ています</w:t>
            </w:r>
            <w:r>
              <w:rPr>
                <w:rFonts w:hint="eastAsia"/>
              </w:rPr>
              <w:t>。</w:t>
            </w:r>
          </w:p>
        </w:tc>
      </w:tr>
      <w:tr w:rsidR="004075F1" w:rsidRPr="002B6586" w14:paraId="0D222A77" w14:textId="77777777" w:rsidTr="007F3F2D">
        <w:trPr>
          <w:cantSplit/>
          <w:trHeight w:val="931"/>
        </w:trPr>
        <w:tc>
          <w:tcPr>
            <w:tcW w:w="4253" w:type="dxa"/>
            <w:tcBorders>
              <w:top w:val="single" w:sz="4" w:space="0" w:color="000000"/>
              <w:left w:val="single" w:sz="4" w:space="0" w:color="000000"/>
              <w:bottom w:val="nil"/>
              <w:right w:val="single" w:sz="4" w:space="0" w:color="000000"/>
            </w:tcBorders>
          </w:tcPr>
          <w:p w14:paraId="4779BB3E" w14:textId="77777777"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相互に関連をもち，系統的・発展的に構成されているか。</w:t>
            </w:r>
          </w:p>
        </w:tc>
        <w:tc>
          <w:tcPr>
            <w:tcW w:w="11198" w:type="dxa"/>
            <w:tcBorders>
              <w:top w:val="single" w:sz="4" w:space="0" w:color="000000"/>
              <w:left w:val="single" w:sz="4" w:space="0" w:color="000000"/>
              <w:bottom w:val="nil"/>
              <w:right w:val="single" w:sz="4" w:space="0" w:color="000000"/>
            </w:tcBorders>
          </w:tcPr>
          <w:p w14:paraId="241109C6" w14:textId="591F406A" w:rsidR="004F6270" w:rsidRDefault="00230865" w:rsidP="004F6270">
            <w:pPr>
              <w:ind w:left="210" w:hangingChars="100" w:hanging="210"/>
            </w:pPr>
            <w:r>
              <w:rPr>
                <w:rFonts w:hint="eastAsia"/>
              </w:rPr>
              <w:t>・</w:t>
            </w:r>
            <w:r w:rsidR="00A478C1" w:rsidRPr="00A478C1">
              <w:rPr>
                <w:rFonts w:hint="eastAsia"/>
              </w:rPr>
              <w:t>各章の章扉に二次元コードを設置し，これを読み込むことで，その章を学習するために必要な既習内容の「ふり返り」ができるようにし</w:t>
            </w:r>
            <w:r w:rsidR="00A478C1">
              <w:rPr>
                <w:rFonts w:hint="eastAsia"/>
              </w:rPr>
              <w:t>ています</w:t>
            </w:r>
            <w:r w:rsidR="00A478C1" w:rsidRPr="00A478C1">
              <w:rPr>
                <w:rFonts w:hint="eastAsia"/>
              </w:rPr>
              <w:t>。</w:t>
            </w:r>
          </w:p>
          <w:p w14:paraId="62B677E3" w14:textId="0B93341B" w:rsidR="004F6270" w:rsidRPr="005674F1" w:rsidRDefault="00230865" w:rsidP="00A478C1">
            <w:pPr>
              <w:ind w:left="210" w:hangingChars="100" w:hanging="210"/>
              <w:rPr>
                <w:rFonts w:hint="eastAsia"/>
              </w:rPr>
            </w:pPr>
            <w:r>
              <w:rPr>
                <w:rFonts w:hint="eastAsia"/>
              </w:rPr>
              <w:t>・</w:t>
            </w:r>
            <w:r w:rsidR="002B6586">
              <w:rPr>
                <w:rFonts w:hint="eastAsia"/>
              </w:rPr>
              <w:t>各章の構成を，「ふり返り」→「本文」→「確認問題」→「章末問題」と段階を</w:t>
            </w:r>
            <w:r w:rsidR="004F6270">
              <w:rPr>
                <w:rFonts w:hint="eastAsia"/>
              </w:rPr>
              <w:t>追って</w:t>
            </w:r>
            <w:r w:rsidR="002B6586">
              <w:rPr>
                <w:rFonts w:hint="eastAsia"/>
              </w:rPr>
              <w:t>応用性や難易度を上げることで，基本から応用まで系統的に学習できるようにしています。</w:t>
            </w:r>
          </w:p>
        </w:tc>
      </w:tr>
      <w:tr w:rsidR="0049150C" w14:paraId="1FFFC09F" w14:textId="77777777" w:rsidTr="007F3F2D">
        <w:trPr>
          <w:cantSplit/>
          <w:trHeight w:val="285"/>
        </w:trPr>
        <w:tc>
          <w:tcPr>
            <w:tcW w:w="4253" w:type="dxa"/>
            <w:tcBorders>
              <w:top w:val="single" w:sz="4" w:space="0" w:color="000000"/>
              <w:left w:val="single" w:sz="4" w:space="0" w:color="000000"/>
              <w:bottom w:val="single" w:sz="4" w:space="0" w:color="auto"/>
              <w:right w:val="single" w:sz="4" w:space="0" w:color="000000"/>
            </w:tcBorders>
          </w:tcPr>
          <w:p w14:paraId="72C3D964" w14:textId="77777777"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教育課程における単位数に照らして分量が適切であるか。</w:t>
            </w:r>
          </w:p>
        </w:tc>
        <w:tc>
          <w:tcPr>
            <w:tcW w:w="11198" w:type="dxa"/>
            <w:tcBorders>
              <w:top w:val="single" w:sz="4" w:space="0" w:color="000000"/>
              <w:left w:val="single" w:sz="4" w:space="0" w:color="000000"/>
              <w:bottom w:val="single" w:sz="4" w:space="0" w:color="auto"/>
              <w:right w:val="single" w:sz="4" w:space="0" w:color="000000"/>
            </w:tcBorders>
          </w:tcPr>
          <w:p w14:paraId="5E77BA14" w14:textId="60B2D956" w:rsidR="0049150C" w:rsidRPr="00A478C1" w:rsidRDefault="002B6586" w:rsidP="00380F38">
            <w:pPr>
              <w:rPr>
                <w:rFonts w:ascii="ＭＳ 明朝" w:hAnsi="Times New Roman"/>
                <w:color w:val="000000"/>
                <w:kern w:val="0"/>
                <w:szCs w:val="21"/>
              </w:rPr>
            </w:pPr>
            <w:r w:rsidRPr="00A478C1">
              <w:rPr>
                <w:rFonts w:ascii="ＭＳ 明朝" w:hAnsi="Times New Roman" w:hint="eastAsia"/>
                <w:color w:val="000000"/>
                <w:kern w:val="0"/>
                <w:szCs w:val="21"/>
              </w:rPr>
              <w:t>・本文については</w:t>
            </w:r>
            <w:r w:rsidR="004F6270" w:rsidRPr="00A478C1">
              <w:rPr>
                <w:rFonts w:ascii="ＭＳ 明朝" w:hAnsi="Times New Roman" w:hint="eastAsia"/>
                <w:color w:val="000000"/>
                <w:kern w:val="0"/>
                <w:szCs w:val="21"/>
              </w:rPr>
              <w:t>，</w:t>
            </w:r>
            <w:r w:rsidR="00A478C1" w:rsidRPr="00A478C1">
              <w:rPr>
                <w:color w:val="000000"/>
                <w:kern w:val="0"/>
                <w:szCs w:val="21"/>
              </w:rPr>
              <w:t>1</w:t>
            </w:r>
            <w:r w:rsidRPr="00A478C1">
              <w:rPr>
                <w:rFonts w:ascii="ＭＳ 明朝" w:hAnsi="Times New Roman" w:hint="eastAsia"/>
                <w:color w:val="000000"/>
                <w:kern w:val="0"/>
                <w:szCs w:val="21"/>
              </w:rPr>
              <w:t>単位</w:t>
            </w:r>
            <w:r w:rsidR="00A478C1" w:rsidRPr="00A478C1">
              <w:rPr>
                <w:color w:val="000000"/>
                <w:kern w:val="0"/>
                <w:szCs w:val="21"/>
              </w:rPr>
              <w:t>30</w:t>
            </w:r>
            <w:r w:rsidRPr="00A478C1">
              <w:rPr>
                <w:rFonts w:ascii="ＭＳ 明朝" w:hAnsi="Times New Roman" w:hint="eastAsia"/>
                <w:color w:val="000000"/>
                <w:kern w:val="0"/>
                <w:szCs w:val="21"/>
              </w:rPr>
              <w:t>時間としても十分指導できるように内容を配分しています。</w:t>
            </w:r>
          </w:p>
          <w:p w14:paraId="322A68B5" w14:textId="77777777" w:rsidR="004F6270" w:rsidRPr="00380F38" w:rsidRDefault="004F6270" w:rsidP="00380F38"/>
        </w:tc>
      </w:tr>
      <w:tr w:rsidR="0049150C" w14:paraId="4F6C68F0" w14:textId="77777777" w:rsidTr="007F3F2D">
        <w:trPr>
          <w:cantSplit/>
          <w:trHeight w:val="697"/>
        </w:trPr>
        <w:tc>
          <w:tcPr>
            <w:tcW w:w="4253" w:type="dxa"/>
            <w:tcBorders>
              <w:top w:val="single" w:sz="4" w:space="0" w:color="000000"/>
              <w:left w:val="single" w:sz="4" w:space="0" w:color="000000"/>
              <w:bottom w:val="nil"/>
              <w:right w:val="single" w:sz="4" w:space="0" w:color="000000"/>
            </w:tcBorders>
          </w:tcPr>
          <w:p w14:paraId="318D5793" w14:textId="77777777"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基本的な事柄については</w:t>
            </w:r>
            <w:r w:rsidR="00E354A3">
              <w:rPr>
                <w:rFonts w:ascii="ＭＳ 明朝" w:hAnsi="Times New Roman" w:hint="eastAsia"/>
                <w:color w:val="000000"/>
                <w:kern w:val="0"/>
              </w:rPr>
              <w:t>，</w:t>
            </w:r>
            <w:r>
              <w:rPr>
                <w:rFonts w:ascii="ＭＳ 明朝" w:hAnsi="Times New Roman" w:hint="eastAsia"/>
                <w:color w:val="000000"/>
                <w:kern w:val="0"/>
              </w:rPr>
              <w:t>反復練習ができるように工夫されているか。</w:t>
            </w:r>
          </w:p>
        </w:tc>
        <w:tc>
          <w:tcPr>
            <w:tcW w:w="11198" w:type="dxa"/>
            <w:tcBorders>
              <w:top w:val="single" w:sz="4" w:space="0" w:color="000000"/>
              <w:left w:val="single" w:sz="4" w:space="0" w:color="000000"/>
              <w:bottom w:val="nil"/>
              <w:right w:val="single" w:sz="4" w:space="0" w:color="000000"/>
            </w:tcBorders>
          </w:tcPr>
          <w:p w14:paraId="166564A4" w14:textId="77777777" w:rsidR="00476BFE" w:rsidRDefault="00230865" w:rsidP="004F6270">
            <w:pPr>
              <w:ind w:left="210" w:hangingChars="100" w:hanging="210"/>
            </w:pPr>
            <w:r>
              <w:rPr>
                <w:rFonts w:hint="eastAsia"/>
              </w:rPr>
              <w:t>・</w:t>
            </w:r>
            <w:r w:rsidR="002B6586">
              <w:rPr>
                <w:rFonts w:hint="eastAsia"/>
              </w:rPr>
              <w:t>例と問，例題と練習の関係を密接化し，例や例題で学習した内容が，その直後の問や練習で反復的に学習できるようにしています。</w:t>
            </w:r>
          </w:p>
          <w:p w14:paraId="0FDA93FF" w14:textId="5620D173" w:rsidR="004F6270" w:rsidRPr="004F6270" w:rsidRDefault="004F6270" w:rsidP="00A478C1">
            <w:pPr>
              <w:ind w:left="210" w:hangingChars="100" w:hanging="210"/>
              <w:rPr>
                <w:rFonts w:hint="eastAsia"/>
              </w:rPr>
            </w:pPr>
            <w:r>
              <w:rPr>
                <w:rFonts w:hint="eastAsia"/>
              </w:rPr>
              <w:t>・本文内で，特に理解・定着をはかりたい問題は，確認問題にも反復できる問題を掲載しています。</w:t>
            </w:r>
          </w:p>
        </w:tc>
      </w:tr>
      <w:tr w:rsidR="0049150C" w14:paraId="13263533" w14:textId="77777777" w:rsidTr="00A478C1">
        <w:trPr>
          <w:cantSplit/>
          <w:trHeight w:val="555"/>
        </w:trPr>
        <w:tc>
          <w:tcPr>
            <w:tcW w:w="4253" w:type="dxa"/>
            <w:tcBorders>
              <w:top w:val="single" w:sz="4" w:space="0" w:color="000000"/>
              <w:left w:val="single" w:sz="4" w:space="0" w:color="000000"/>
              <w:bottom w:val="single" w:sz="4" w:space="0" w:color="000000"/>
              <w:right w:val="single" w:sz="4" w:space="0" w:color="000000"/>
            </w:tcBorders>
          </w:tcPr>
          <w:p w14:paraId="0D02AE16" w14:textId="77777777"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内容が網羅的・羅列的でなく</w:t>
            </w:r>
            <w:r w:rsidR="00E354A3">
              <w:rPr>
                <w:rFonts w:ascii="ＭＳ 明朝" w:hAnsi="Times New Roman" w:hint="eastAsia"/>
                <w:color w:val="000000"/>
                <w:kern w:val="0"/>
              </w:rPr>
              <w:t>，</w:t>
            </w:r>
            <w:r>
              <w:rPr>
                <w:rFonts w:ascii="ＭＳ 明朝" w:hAnsi="Times New Roman" w:hint="eastAsia"/>
                <w:color w:val="000000"/>
                <w:kern w:val="0"/>
              </w:rPr>
              <w:t>精選されているか。</w:t>
            </w:r>
          </w:p>
        </w:tc>
        <w:tc>
          <w:tcPr>
            <w:tcW w:w="11198" w:type="dxa"/>
            <w:tcBorders>
              <w:top w:val="single" w:sz="4" w:space="0" w:color="000000"/>
              <w:left w:val="single" w:sz="4" w:space="0" w:color="000000"/>
              <w:bottom w:val="single" w:sz="4" w:space="0" w:color="000000"/>
              <w:right w:val="single" w:sz="4" w:space="0" w:color="000000"/>
            </w:tcBorders>
          </w:tcPr>
          <w:p w14:paraId="525C19A5" w14:textId="61FA6C0A" w:rsidR="004F6270" w:rsidRDefault="00230865" w:rsidP="00380F38">
            <w:r>
              <w:rPr>
                <w:rFonts w:hint="eastAsia"/>
              </w:rPr>
              <w:t>・</w:t>
            </w:r>
            <w:r w:rsidR="00380F38">
              <w:rPr>
                <w:rFonts w:hint="eastAsia"/>
              </w:rPr>
              <w:t>基本的な内容に多くのページを割</w:t>
            </w:r>
            <w:r w:rsidR="00A478C1">
              <w:rPr>
                <w:rFonts w:hint="eastAsia"/>
              </w:rPr>
              <w:t>くようにしており，</w:t>
            </w:r>
            <w:r w:rsidR="004F6270">
              <w:rPr>
                <w:rFonts w:hint="eastAsia"/>
              </w:rPr>
              <w:t>記述は簡潔にまとめ，効果的に図式化や側注を掲載しています。</w:t>
            </w:r>
          </w:p>
          <w:p w14:paraId="5DF17519" w14:textId="6EBAD521" w:rsidR="004F6270" w:rsidRPr="00476BFE" w:rsidRDefault="00230865" w:rsidP="00380F38">
            <w:pPr>
              <w:rPr>
                <w:rFonts w:hint="eastAsia"/>
              </w:rPr>
            </w:pPr>
            <w:r>
              <w:rPr>
                <w:rFonts w:hint="eastAsia"/>
              </w:rPr>
              <w:t>・</w:t>
            </w:r>
            <w:r w:rsidR="00476BFE">
              <w:rPr>
                <w:rFonts w:hint="eastAsia"/>
              </w:rPr>
              <w:t>重要語句とその定義が一目でわかるように工夫し</w:t>
            </w:r>
            <w:r w:rsidR="00A478C1">
              <w:rPr>
                <w:rFonts w:hint="eastAsia"/>
              </w:rPr>
              <w:t>ています</w:t>
            </w:r>
            <w:r w:rsidR="00476BFE">
              <w:rPr>
                <w:rFonts w:hint="eastAsia"/>
              </w:rPr>
              <w:t>。（重要語句</w:t>
            </w:r>
            <w:r w:rsidR="004F6270">
              <w:rPr>
                <w:rFonts w:hint="eastAsia"/>
              </w:rPr>
              <w:t>と定義</w:t>
            </w:r>
            <w:r w:rsidR="00476BFE">
              <w:rPr>
                <w:rFonts w:hint="eastAsia"/>
              </w:rPr>
              <w:t>：太字</w:t>
            </w:r>
            <w:r w:rsidR="004F6270">
              <w:rPr>
                <w:rFonts w:hint="eastAsia"/>
              </w:rPr>
              <w:t>と</w:t>
            </w:r>
            <w:r w:rsidR="00476BFE">
              <w:rPr>
                <w:rFonts w:hint="eastAsia"/>
              </w:rPr>
              <w:t>破線</w:t>
            </w:r>
            <w:r w:rsidR="004F6270">
              <w:rPr>
                <w:rFonts w:hint="eastAsia"/>
              </w:rPr>
              <w:t>，重要事項：枠囲み</w:t>
            </w:r>
            <w:r w:rsidR="00476BFE">
              <w:rPr>
                <w:rFonts w:hint="eastAsia"/>
              </w:rPr>
              <w:t>）</w:t>
            </w:r>
          </w:p>
        </w:tc>
      </w:tr>
    </w:tbl>
    <w:p w14:paraId="3BD39555" w14:textId="77777777" w:rsidR="0049150C" w:rsidRDefault="0049150C" w:rsidP="00A478C1">
      <w:pPr>
        <w:spacing w:line="160" w:lineRule="exact"/>
      </w:pPr>
    </w:p>
    <w:sectPr w:rsidR="0049150C" w:rsidSect="002B6586">
      <w:pgSz w:w="16838" w:h="11906" w:orient="landscape" w:code="9"/>
      <w:pgMar w:top="720" w:right="720" w:bottom="720" w:left="720"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A01C7" w14:textId="77777777" w:rsidR="008A65CC" w:rsidRDefault="008A65CC" w:rsidP="008F1688">
      <w:r>
        <w:separator/>
      </w:r>
    </w:p>
  </w:endnote>
  <w:endnote w:type="continuationSeparator" w:id="0">
    <w:p w14:paraId="3DC7D9F6" w14:textId="77777777" w:rsidR="008A65CC" w:rsidRDefault="008A65CC" w:rsidP="008F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2705" w14:textId="77777777" w:rsidR="008A65CC" w:rsidRDefault="008A65CC" w:rsidP="008F1688">
      <w:r>
        <w:separator/>
      </w:r>
    </w:p>
  </w:footnote>
  <w:footnote w:type="continuationSeparator" w:id="0">
    <w:p w14:paraId="0E7A6670" w14:textId="77777777" w:rsidR="008A65CC" w:rsidRDefault="008A65CC" w:rsidP="008F1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7747"/>
    <w:multiLevelType w:val="hybridMultilevel"/>
    <w:tmpl w:val="ADF88F38"/>
    <w:lvl w:ilvl="0" w:tplc="07C6B7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1370C2"/>
    <w:multiLevelType w:val="hybridMultilevel"/>
    <w:tmpl w:val="05480F0A"/>
    <w:lvl w:ilvl="0" w:tplc="B66CDD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9487123">
    <w:abstractNumId w:val="1"/>
  </w:num>
  <w:num w:numId="2" w16cid:durableId="197028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50C"/>
    <w:rsid w:val="00032272"/>
    <w:rsid w:val="000929E8"/>
    <w:rsid w:val="002249B1"/>
    <w:rsid w:val="00230865"/>
    <w:rsid w:val="002B6586"/>
    <w:rsid w:val="002C78D4"/>
    <w:rsid w:val="002D08DE"/>
    <w:rsid w:val="00301BE0"/>
    <w:rsid w:val="00380F38"/>
    <w:rsid w:val="003856B3"/>
    <w:rsid w:val="004075F1"/>
    <w:rsid w:val="00476BFE"/>
    <w:rsid w:val="00484254"/>
    <w:rsid w:val="0049150C"/>
    <w:rsid w:val="004F6270"/>
    <w:rsid w:val="00516ABA"/>
    <w:rsid w:val="005356CD"/>
    <w:rsid w:val="00552695"/>
    <w:rsid w:val="00553422"/>
    <w:rsid w:val="005674F1"/>
    <w:rsid w:val="0058193B"/>
    <w:rsid w:val="005955D8"/>
    <w:rsid w:val="005E12A0"/>
    <w:rsid w:val="005E62E5"/>
    <w:rsid w:val="00636313"/>
    <w:rsid w:val="00641453"/>
    <w:rsid w:val="00644ABE"/>
    <w:rsid w:val="006A3158"/>
    <w:rsid w:val="006A5D42"/>
    <w:rsid w:val="00743037"/>
    <w:rsid w:val="00760CA2"/>
    <w:rsid w:val="00770DFA"/>
    <w:rsid w:val="00781DED"/>
    <w:rsid w:val="007F3F2D"/>
    <w:rsid w:val="008229E5"/>
    <w:rsid w:val="008A65CC"/>
    <w:rsid w:val="008F1688"/>
    <w:rsid w:val="0090261B"/>
    <w:rsid w:val="009206CC"/>
    <w:rsid w:val="00934C93"/>
    <w:rsid w:val="00936274"/>
    <w:rsid w:val="009A1952"/>
    <w:rsid w:val="009A3D07"/>
    <w:rsid w:val="009A4F33"/>
    <w:rsid w:val="009D5314"/>
    <w:rsid w:val="00A00D9D"/>
    <w:rsid w:val="00A478C1"/>
    <w:rsid w:val="00A644F7"/>
    <w:rsid w:val="00A75E6B"/>
    <w:rsid w:val="00AF07A1"/>
    <w:rsid w:val="00B20017"/>
    <w:rsid w:val="00B74272"/>
    <w:rsid w:val="00BA43ED"/>
    <w:rsid w:val="00BC0AE1"/>
    <w:rsid w:val="00C24586"/>
    <w:rsid w:val="00C72933"/>
    <w:rsid w:val="00C833F1"/>
    <w:rsid w:val="00CC3DCF"/>
    <w:rsid w:val="00D46878"/>
    <w:rsid w:val="00E32D29"/>
    <w:rsid w:val="00E354A3"/>
    <w:rsid w:val="00EA0D1A"/>
    <w:rsid w:val="00EA2D7C"/>
    <w:rsid w:val="00ED1CE5"/>
    <w:rsid w:val="00EE2205"/>
    <w:rsid w:val="00EF1452"/>
    <w:rsid w:val="00F57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F5D9C8B"/>
  <w15:chartTrackingRefBased/>
  <w15:docId w15:val="{C7821FE5-490F-49A8-AC8F-34BC8602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688"/>
    <w:pPr>
      <w:tabs>
        <w:tab w:val="center" w:pos="4252"/>
        <w:tab w:val="right" w:pos="8504"/>
      </w:tabs>
      <w:snapToGrid w:val="0"/>
    </w:pPr>
  </w:style>
  <w:style w:type="character" w:customStyle="1" w:styleId="a4">
    <w:name w:val="ヘッダー (文字)"/>
    <w:link w:val="a3"/>
    <w:uiPriority w:val="99"/>
    <w:rsid w:val="008F1688"/>
    <w:rPr>
      <w:kern w:val="2"/>
      <w:sz w:val="21"/>
    </w:rPr>
  </w:style>
  <w:style w:type="paragraph" w:styleId="a5">
    <w:name w:val="footer"/>
    <w:basedOn w:val="a"/>
    <w:link w:val="a6"/>
    <w:uiPriority w:val="99"/>
    <w:unhideWhenUsed/>
    <w:rsid w:val="008F1688"/>
    <w:pPr>
      <w:tabs>
        <w:tab w:val="center" w:pos="4252"/>
        <w:tab w:val="right" w:pos="8504"/>
      </w:tabs>
      <w:snapToGrid w:val="0"/>
    </w:pPr>
  </w:style>
  <w:style w:type="character" w:customStyle="1" w:styleId="a6">
    <w:name w:val="フッター (文字)"/>
    <w:link w:val="a5"/>
    <w:uiPriority w:val="99"/>
    <w:rsid w:val="008F168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2704</Words>
  <Characters>181</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「数学Ⅰ，数学Ａ」観点別特色一覧表</vt:lpstr>
      <vt:lpstr>                    「数学Ⅰ，数学Ａ」観点別特色一覧表</vt:lpstr>
    </vt:vector>
  </TitlesOfParts>
  <Company>啓林館</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「数学Ⅰ，数学Ａ」観点別特色一覧表</dc:title>
  <dc:subject/>
  <dc:creator>NEC-PCuser</dc:creator>
  <cp:keywords/>
  <cp:lastModifiedBy>岸岡 広幸</cp:lastModifiedBy>
  <cp:revision>7</cp:revision>
  <cp:lastPrinted>2011-06-06T08:23:00Z</cp:lastPrinted>
  <dcterms:created xsi:type="dcterms:W3CDTF">2021-05-23T06:57:00Z</dcterms:created>
  <dcterms:modified xsi:type="dcterms:W3CDTF">2025-04-22T08:15:00Z</dcterms:modified>
</cp:coreProperties>
</file>